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1CF" w:rsidRDefault="001721CF" w:rsidP="001721CF">
      <w:pPr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训练（综合）</w:t>
      </w:r>
      <w:r w:rsidR="00F45DE8">
        <w:rPr>
          <w:rFonts w:ascii="黑体" w:eastAsia="黑体" w:hAnsi="黑体" w:cs="黑体" w:hint="eastAsia"/>
          <w:b/>
          <w:bCs/>
          <w:sz w:val="32"/>
          <w:szCs w:val="32"/>
        </w:rPr>
        <w:t>4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：</w:t>
      </w:r>
    </w:p>
    <w:p w:rsidR="006B2210" w:rsidRPr="006B2210" w:rsidRDefault="006B2210" w:rsidP="006B2210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 w:rsidRPr="006B2210">
        <w:rPr>
          <w:rFonts w:ascii="黑体" w:eastAsia="黑体" w:hAnsi="黑体" w:cs="黑体" w:hint="eastAsia"/>
          <w:b/>
          <w:bCs/>
          <w:sz w:val="32"/>
          <w:szCs w:val="32"/>
        </w:rPr>
        <w:t>2022届新高三在线政治摸底大联考（7.18）</w:t>
      </w:r>
    </w:p>
    <w:p w:rsidR="006B2210" w:rsidRDefault="006B2210" w:rsidP="006B2210">
      <w:p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本卷共25个选择题，每小题4分，共100分。在每小题给出的四个选项中，只有一项是符合题目要求的。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1.马克思在《资本论》中谈到，“可能会有人这样认为，既然商品的价值由生产商品所耗费的劳动量来决定，那么一个人越懒，越不熟练，他的商品就越有价值，因为他制造商品需要花费的时间越多。然而，这样推论将是一个可悲的错误。”其错误在于不懂得（   ）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①复杂劳动等于倍加的简单劳动             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②单位商品价值量与个别劳动时间无关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③个别劳动时间与社会必要劳动时间的区别  </w:t>
      </w:r>
    </w:p>
    <w:p w:rsidR="006B2210" w:rsidRPr="006B2210" w:rsidRDefault="006B2210" w:rsidP="006B2210">
      <w:pPr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④单位时间商品价值总量与劳动生产率成反比</w:t>
      </w:r>
    </w:p>
    <w:p w:rsidR="006B2210" w:rsidRPr="006B2210" w:rsidRDefault="006B2210" w:rsidP="006B2210">
      <w:pPr>
        <w:tabs>
          <w:tab w:val="left" w:pos="1950"/>
          <w:tab w:val="left" w:pos="5115"/>
          <w:tab w:val="left" w:pos="7309"/>
        </w:tabs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A.①②</w:t>
      </w:r>
      <w:r>
        <w:rPr>
          <w:rFonts w:ascii="宋体" w:eastAsia="宋体" w:hAnsi="宋体" w:cs="宋体" w:hint="eastAsia"/>
          <w:sz w:val="24"/>
          <w:szCs w:val="24"/>
        </w:rPr>
        <w:tab/>
        <w:t>B.②③       C.①④</w:t>
      </w:r>
      <w:r>
        <w:rPr>
          <w:rFonts w:ascii="宋体" w:eastAsia="宋体" w:hAnsi="宋体" w:cs="宋体" w:hint="eastAsia"/>
          <w:sz w:val="24"/>
          <w:szCs w:val="24"/>
        </w:rPr>
        <w:tab/>
        <w:t>D.③④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2. 近年来，中央企业积极稳妥推动混合所有制改革，着力“以混促改”转换经营机制。仅2020年中央企业实施混改超过了900项，引入社会资本超过2000亿元。目前，中央企业控股的上市公司资产总额、利润分别占到央企整体的67%和88%.推动央企混改旨在（   ）</w:t>
      </w:r>
    </w:p>
    <w:p w:rsidR="00F80E3F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①增强国有资本的竞争力和控制力     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②提升国有资本的配置效率和效益</w:t>
      </w:r>
    </w:p>
    <w:p w:rsidR="00F80E3F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③强化国家对社会资本的监督管理     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④保证各类社会资本平等参与竞争</w:t>
      </w:r>
    </w:p>
    <w:p w:rsidR="006B2210" w:rsidRDefault="006B2210" w:rsidP="006B2210">
      <w:pPr>
        <w:tabs>
          <w:tab w:val="left" w:pos="2436"/>
          <w:tab w:val="left" w:pos="4873"/>
          <w:tab w:val="left" w:pos="7309"/>
        </w:tabs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A. ①②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B. ①③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C. ②④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D. ③④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3. 新个体经济是“互联网＋个体经济”的创新组合，极大丰富了传统个体经济的内涵。2020年7月国家发改委等13部门联合发文，明确提出鼓励发展新个体经济。这主要是基于新个体经济能够（   ）</w:t>
      </w:r>
    </w:p>
    <w:p w:rsidR="00F80E3F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①催生经营新模式，开辟就业新空间      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②拓宽居民收入来源，缩小收入差距</w:t>
      </w:r>
    </w:p>
    <w:p w:rsidR="00F80E3F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③融合互联网技术，适应社会化大生产     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④提供更多产品和服务，激发市场活力</w:t>
      </w:r>
    </w:p>
    <w:p w:rsidR="006B2210" w:rsidRDefault="006B2210" w:rsidP="006B2210">
      <w:pPr>
        <w:tabs>
          <w:tab w:val="left" w:pos="2436"/>
          <w:tab w:val="left" w:pos="4873"/>
          <w:tab w:val="left" w:pos="7309"/>
        </w:tabs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A. ①③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B. ②③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C. ①④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D. ②④</w:t>
      </w:r>
    </w:p>
    <w:p w:rsidR="006B2210" w:rsidRPr="006B2210" w:rsidRDefault="006B2210" w:rsidP="006B2210">
      <w:pPr>
        <w:textAlignment w:val="center"/>
        <w:rPr>
          <w:rFonts w:ascii="宋体" w:eastAsia="宋体" w:hAnsi="宋体" w:cs="宋体"/>
          <w:color w:val="FF0000"/>
          <w:sz w:val="24"/>
        </w:rPr>
      </w:pP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4. 2021年3月24日国务院部署实施提高制造业企业研发费用加计扣除比例等政策，一周后又确定了进一步支持小微企业、个体工商户和先进制造业的税收优惠政策，预计全年新增减税超过5500亿元。关于上述减税降费政策的传导效应正确的是（   ）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①企业增加研发投入→促进经济结构优化→提高供给质量→形成供需良性互动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②减轻中小企业税费负担→激发微观活力→保市场主体→稳就业和扩内需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③阶段性减免企业社保费→降低用工成本→增加居民收入→拉动经济增长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④确保企业利润增加→增强企业家信心→增强企业发展后劲→刺激经济复苏</w:t>
      </w:r>
    </w:p>
    <w:p w:rsidR="006B2210" w:rsidRDefault="006B2210" w:rsidP="006B2210">
      <w:pPr>
        <w:tabs>
          <w:tab w:val="left" w:pos="2436"/>
          <w:tab w:val="left" w:pos="4873"/>
          <w:tab w:val="left" w:pos="7309"/>
        </w:tabs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A. ①②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B. ①③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C. ②④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D. ③④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5. 2021年4月10日，国家市场监管总局依法对阿里巴巴集团实施“二选一”垄断行为作出行政处罚，责令其停止违法行为，并处以其2019年销售额4%计182.28亿元罚款，成为我国有史以来处罚金额最高的罚单。国家市场监管总局依法作出上述处罚（   ）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①表明市场固有的盲目性会导致资本的无序扩张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②是因为实施垄断行为损害了商家和消费者权益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③主要目的在于推动平台经济规范健康持续发展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④说明要更充分发挥市场配置资源的决定性作用</w:t>
      </w:r>
    </w:p>
    <w:p w:rsidR="006B2210" w:rsidRDefault="006B2210" w:rsidP="006B2210">
      <w:pPr>
        <w:tabs>
          <w:tab w:val="left" w:pos="2436"/>
          <w:tab w:val="left" w:pos="4873"/>
          <w:tab w:val="left" w:pos="7309"/>
        </w:tabs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A. ①③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B. ②③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C. ①④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D. ②④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6. 从“居委干、群众看”到社区事务“帮着干”、小区事务“一起干”、自己事情“自己干”。湖北鄂州澜湖社区坚持从居民需求和居民亟待解决的问题入手，积极探索基层治理新模式，逐步形成“社区搭台、社会助力、居民唱戏”的良好局面。该社区的做法有利于（   ）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①巩固基层政权，切实保障人民当家作主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②发展基层民主，完善权力的制约和监督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③发挥居民主体作用，提升基层治理效能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④创新基层自治模式，形成共建共享格局</w:t>
      </w:r>
    </w:p>
    <w:p w:rsidR="006B2210" w:rsidRDefault="006B2210" w:rsidP="00F80E3F">
      <w:pPr>
        <w:tabs>
          <w:tab w:val="left" w:pos="2070"/>
          <w:tab w:val="left" w:pos="4395"/>
          <w:tab w:val="left" w:pos="7309"/>
        </w:tabs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A. ①②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B. ①④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C. ②③</w:t>
      </w:r>
      <w:r w:rsidR="00F80E3F">
        <w:rPr>
          <w:rFonts w:ascii="宋体" w:eastAsia="宋体" w:hAnsi="宋体" w:cs="宋体" w:hint="eastAsia"/>
          <w:color w:val="000000"/>
          <w:sz w:val="24"/>
          <w:szCs w:val="24"/>
        </w:rPr>
        <w:t xml:space="preserve">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D. ③④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7. 十三届全国人大四次会议高票表决通过《全国人民代表大会关于完善香港特别行政区选举制度的决定》，这是继制定实施《中华人民共和国香港特别行政区维护国家安全法》后，国家完善香港特别行政区法律和政治体制的又一重大举措。这表明全国人大（   ）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lastRenderedPageBreak/>
        <w:t>①完善香港治理体系，实现香港治理能力的现代化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②监督香港法律实施，确保“一国两制”行稳致远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③主导国家法制体系建设工作，保持香港长治久安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④行使宪法赋予的权力和责任，坚定维护国家统一</w:t>
      </w:r>
    </w:p>
    <w:p w:rsidR="006B2210" w:rsidRDefault="006B2210" w:rsidP="00F80E3F">
      <w:pPr>
        <w:tabs>
          <w:tab w:val="left" w:pos="2310"/>
          <w:tab w:val="left" w:pos="4755"/>
          <w:tab w:val="left" w:pos="6945"/>
        </w:tabs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A. ①②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B. ②③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C. ①④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D. ③④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8. 2014至2019年，新疆地区生产总值年均增长7.2%.居民人均可支配收入年均增长9.1%.中央财政对新疆自治区和兵团转移支付年均增长10.4%,6年合计2万多亿元。19个援疆省市累计投入援疆资金（含兵团）964亿元，实施援疆项目1万余个。由此可以推断（   ）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①新疆经济和社会发展取得了巨大的成就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②我国党和政府的民族工作做得是成功的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③民族区域自治制度是我国基本政治制度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④对口援助是新疆稳定和发展的根本动力</w:t>
      </w:r>
    </w:p>
    <w:p w:rsidR="006B2210" w:rsidRDefault="006B2210" w:rsidP="006B2210">
      <w:pPr>
        <w:tabs>
          <w:tab w:val="left" w:pos="2436"/>
          <w:tab w:val="left" w:pos="4873"/>
          <w:tab w:val="left" w:pos="7309"/>
        </w:tabs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A. ①②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B. ①③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C. ②④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D. ③④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9. 2021年4月24日，我国首辆火星车名称揭晓，经全球征集、层层遴选，最终“祝融号”脱颖而出。古语中，“祝”的本意，是古代主持重大祭典的部落首领和宗教领袖，“融”有光明的意思。故“祝融”意为祈祷光明，可引申为追逐、向往光明。由此可见（   ）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①源远流长的中国文字蕴藏着丰富的文化内涵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②博大精深的中华文化逐步得到全世界的认同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③古为今用能够让书写在古籍里的文字活起来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④推陈出新是中华文化富有生命力的重要原因</w:t>
      </w:r>
    </w:p>
    <w:p w:rsidR="006B2210" w:rsidRDefault="006B2210" w:rsidP="006B2210">
      <w:pPr>
        <w:tabs>
          <w:tab w:val="left" w:pos="2436"/>
          <w:tab w:val="left" w:pos="4873"/>
          <w:tab w:val="left" w:pos="7309"/>
        </w:tabs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A. ①②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B. ①③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C. ②④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D. ③④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10. 沉睡三千年，一醒惊天下。被誉为“20世纪人类最重大考古发现之一”的三星堆遗址又有重要收获。考古工作者在三星堆遗址新发现6座“祭祀坑”，现已出土金面具残片、巨青铜面具、青铜神树等重要文物500余件。我国考古工作有利于（   ）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①复原中华文明的载体和重要标志，重建历史场景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②推动我国文物的全面开发和利用，适应时代要求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③讲清中华优秀传统文化历史渊源，坚定文化自信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④向世人展示全面真实的古代中国，增强民族凝聚力</w:t>
      </w:r>
    </w:p>
    <w:p w:rsidR="006B2210" w:rsidRDefault="006B2210" w:rsidP="006B2210">
      <w:pPr>
        <w:tabs>
          <w:tab w:val="left" w:pos="2436"/>
          <w:tab w:val="left" w:pos="4873"/>
          <w:tab w:val="left" w:pos="7309"/>
        </w:tabs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lastRenderedPageBreak/>
        <w:t>A. ①②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B. ②③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C. ①④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D. ③④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11. 襄阳是一座有着2800多年建城史的国家级历史文化名城，古城历史文化资源丰富，保留着像古城墙、护城河、绿影壁等历史文化遗存。近年来，襄阳出台《襄阳古城保护条例》，有力地推动了襄阳古城保护工作。保护好古城旨在（   ）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①开发古城文化资源，培育发展新动能</w:t>
      </w:r>
      <w:r w:rsidR="00F80E3F">
        <w:rPr>
          <w:rFonts w:ascii="宋体" w:eastAsia="宋体" w:hAnsi="宋体" w:cs="宋体" w:hint="eastAsia"/>
          <w:color w:val="000000"/>
          <w:sz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②传承优秀历史文化，实现可持续发展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③展现古城独特的文化魅力和历史价值</w:t>
      </w:r>
      <w:r w:rsidR="00F80E3F">
        <w:rPr>
          <w:rFonts w:ascii="宋体" w:eastAsia="宋体" w:hAnsi="宋体" w:cs="宋体" w:hint="eastAsia"/>
          <w:color w:val="000000"/>
          <w:sz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④促进城市之间的文化交流和融合发展</w:t>
      </w:r>
    </w:p>
    <w:p w:rsidR="006B2210" w:rsidRDefault="006B2210" w:rsidP="006B2210">
      <w:pPr>
        <w:tabs>
          <w:tab w:val="left" w:pos="2436"/>
          <w:tab w:val="left" w:pos="4873"/>
          <w:tab w:val="left" w:pos="7309"/>
        </w:tabs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A. ①②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B. ①④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C. ②③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D. ③④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12. 漫画《心中的天气是晴是雨，全在自己》蕴涵的哲理是（   ）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noProof/>
          <w:color w:val="000000"/>
          <w:sz w:val="24"/>
        </w:rPr>
        <w:drawing>
          <wp:inline distT="0" distB="0" distL="114300" distR="114300">
            <wp:extent cx="2836545" cy="1550670"/>
            <wp:effectExtent l="0" t="0" r="8255" b="11430"/>
            <wp:docPr id="8" name="图片 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6545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①环境会随着心境的变化而变化</w:t>
      </w:r>
      <w:r w:rsidR="00F80E3F">
        <w:rPr>
          <w:rFonts w:ascii="宋体" w:eastAsia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②心境对环境的反映具有能动性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③环境是不以人的心境为转移的</w:t>
      </w:r>
      <w:r w:rsidR="00F80E3F">
        <w:rPr>
          <w:rFonts w:ascii="宋体" w:eastAsia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④心境会影响人们对环境的认识</w:t>
      </w:r>
    </w:p>
    <w:p w:rsidR="006B2210" w:rsidRDefault="006B2210" w:rsidP="006B2210">
      <w:pPr>
        <w:tabs>
          <w:tab w:val="left" w:pos="2436"/>
          <w:tab w:val="left" w:pos="4873"/>
          <w:tab w:val="left" w:pos="7309"/>
        </w:tabs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A. ①②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B. ①③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C. ②④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D. ③④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13. 2021年4月29日，中国空间站工程首个航天器天和核心舱发射任务取得圆满成功。在经过近三十年的漫长发展，以及16次重大发射任务取得的技术积淀后，我国终于迎来了载人航天工程空间站在轨建造的新时代。上述材料表明（   ）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①实践是有目的、有意识的能动性活动</w:t>
      </w:r>
      <w:r w:rsidR="00F80E3F">
        <w:rPr>
          <w:rFonts w:ascii="宋体" w:eastAsia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②实践活动受社会历史发展水平的制约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③探索宇宙的活动拓宽了人类生存空间</w:t>
      </w:r>
      <w:r w:rsidR="00F80E3F">
        <w:rPr>
          <w:rFonts w:ascii="宋体" w:eastAsia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④通过实践总能把观念的东西变成现实</w:t>
      </w:r>
    </w:p>
    <w:p w:rsidR="006B2210" w:rsidRDefault="006B2210" w:rsidP="006B2210">
      <w:pPr>
        <w:tabs>
          <w:tab w:val="left" w:pos="2436"/>
          <w:tab w:val="left" w:pos="4873"/>
          <w:tab w:val="left" w:pos="7309"/>
        </w:tabs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A. ①②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B. ②③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C. ①④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D. ③④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14. 2021年4月初，湖北省全面对标国际国内一流营商环境，出台了《湖北省优化营商环境“清、减、降”专项行动实施方案》，对全省开展优化营商环境“清文件”“减审批”“降收费”专项行动进行部署。着力优化营商环境（   ）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①原因在于营商环境是决定本地区经济发展的根本因素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②要敢于除破传统思想观念，确立新观念、开拓新境界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③需要更加注重系统性、整体性和有序性，强化协同高效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lastRenderedPageBreak/>
        <w:t>④有助于推进与营商环境相关的重点领域和突出问题改革</w:t>
      </w:r>
    </w:p>
    <w:p w:rsidR="006B2210" w:rsidRDefault="006B2210" w:rsidP="00F80E3F">
      <w:pPr>
        <w:tabs>
          <w:tab w:val="left" w:pos="2190"/>
          <w:tab w:val="left" w:pos="4395"/>
          <w:tab w:val="left" w:pos="6705"/>
        </w:tabs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A. ①②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B. ①④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C. ②③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D. ③④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15. 毛泽东同志终生都喜欢用“解剖麻雀”这种调研工作的方法来研究问题。他曾经指出：“不要把所有的麻雀统统捉来解剖，然后才证明“麻雀虽小，肝胆俱全＇。从来的科学家都不是这么干的。”“解剖麻雀”这种调研工作的方法告诉我们（   ）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①从客观存在实际出发，是我们做好各项工作的基本要求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②只有研究事物的各部分，才能形成事物整体的正确认识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③要研究具体典型找出事物的规律，作为我们行动的依据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④从共性问题入手，最终达到以小见大、见微知著的效果</w:t>
      </w:r>
    </w:p>
    <w:p w:rsidR="006B2210" w:rsidRDefault="006B2210" w:rsidP="00F80E3F">
      <w:pPr>
        <w:tabs>
          <w:tab w:val="left" w:pos="2190"/>
          <w:tab w:val="left" w:pos="4515"/>
          <w:tab w:val="left" w:pos="6945"/>
        </w:tabs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A. ①②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B. ①③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C. ②④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D. ③④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16. 劳动创造幸福，实干成就伟业。社会主义是干出来的，新时代是奋斗出来的。建党百年之际，回首光辉历程，党和国家的发展史就是一部实干奋斗史。全社会要崇尚劳动、赞美劳动、尊重劳动者、致敬劳动者，这是因为（   ）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①劳动是人的存在方式和社会发展的基础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②劳动回报是衡量人们幸福程度的根本尺度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③要把人民群众的利益作为最高的价值追求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④劳动群众是推动社会历史发展的决定力量</w:t>
      </w:r>
    </w:p>
    <w:p w:rsidR="006B2210" w:rsidRDefault="006B2210" w:rsidP="00F80E3F">
      <w:pPr>
        <w:tabs>
          <w:tab w:val="left" w:pos="3270"/>
          <w:tab w:val="left" w:pos="5235"/>
          <w:tab w:val="left" w:pos="7309"/>
        </w:tabs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A. ①②</w:t>
      </w:r>
      <w:r w:rsidR="00F80E3F">
        <w:rPr>
          <w:rFonts w:ascii="宋体" w:eastAsia="宋体" w:hAnsi="宋体" w:cs="宋体" w:hint="eastAsia"/>
          <w:color w:val="000000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B. ②③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C. ①④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D. ③④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17. 公开市场业务是货币政策工具之一，是指中央银行通过回购交易、现券交易和发行中央银行票据的活动调节货币供应量。例如，为维护银行体系流动性合理充裕，人民银行以利率招标方式逆回购操作，买入有价证券，直接增加金融机构可用资金的数量。对于央行的公开市场业务，以下分析合理的有（   ）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①央行发行政府债券，可以更好地发挥财政的调控作用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②当经济过热时，央行可以买入债券回笼货币，收缩银根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③央行通过正回购，回笼流动资金、减少市场上流通货币量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④央行通过公开市场业务调节货币供应，促进经济平稳运行</w:t>
      </w:r>
    </w:p>
    <w:p w:rsidR="006B2210" w:rsidRDefault="006B2210" w:rsidP="006B2210">
      <w:pPr>
        <w:tabs>
          <w:tab w:val="left" w:pos="2436"/>
          <w:tab w:val="left" w:pos="4873"/>
          <w:tab w:val="left" w:pos="7309"/>
        </w:tabs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A. ①②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B. ②④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C. ②③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D. ③④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18. 2020年中央经济工作会议部署2021年八大重点任务，首次提到种子问题。作为世界第二大种子大国，我国水稻和小麦种源能够做到完全自给自足且有竞争力；玉米和大豆种子基本自给，但受到育种及栽培等因素影响，单产与世界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lastRenderedPageBreak/>
        <w:t>先进水平还有差距；少数蔬菜品种还不能很好满足市场的多样化需求，仍需进口。要解决好我国的“种子问题”，需要（   ）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①加大育种核心技术的创新</w:t>
      </w:r>
      <w:r w:rsidR="00F80E3F">
        <w:rPr>
          <w:rFonts w:ascii="宋体" w:eastAsia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②推动农产品消费结构升级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③促进良种结构的调整优化</w:t>
      </w:r>
      <w:r w:rsidR="00F80E3F">
        <w:rPr>
          <w:rFonts w:ascii="宋体" w:eastAsia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④依靠种业国际分工与合作</w:t>
      </w:r>
    </w:p>
    <w:p w:rsidR="006B2210" w:rsidRDefault="006B2210" w:rsidP="00F80E3F">
      <w:pPr>
        <w:tabs>
          <w:tab w:val="left" w:pos="2070"/>
          <w:tab w:val="left" w:pos="4155"/>
          <w:tab w:val="left" w:pos="7309"/>
        </w:tabs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A. ①②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B. ①③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C. ②④</w:t>
      </w:r>
      <w:r w:rsidR="00F80E3F">
        <w:rPr>
          <w:rFonts w:ascii="宋体" w:eastAsia="宋体" w:hAnsi="宋体" w:cs="宋体" w:hint="eastAsia"/>
          <w:color w:val="000000"/>
          <w:sz w:val="24"/>
          <w:szCs w:val="24"/>
        </w:rPr>
        <w:t xml:space="preserve">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D. ③④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19. 核心技术是国之灵魂。为了强化国家战略科技力量，中央要求充分发挥国家作为重大科技创新组织者</w:t>
      </w:r>
      <w:r>
        <w:rPr>
          <w:rFonts w:ascii="宋体" w:eastAsia="宋体" w:hAnsi="宋体" w:cs="宋体" w:hint="eastAsia"/>
          <w:noProof/>
          <w:color w:val="000000"/>
          <w:sz w:val="24"/>
        </w:rPr>
        <w:drawing>
          <wp:inline distT="0" distB="0" distL="114300" distR="114300">
            <wp:extent cx="133350" cy="177800"/>
            <wp:effectExtent l="0" t="0" r="6350" b="0"/>
            <wp:docPr id="9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000000"/>
          <w:sz w:val="24"/>
          <w:szCs w:val="24"/>
        </w:rPr>
        <w:t>作用，发挥新型举国体制优势，发挥企业在科技创新中的主体作用，加快国内人才培养，引导科研人员扎实进取、锐意创新。这些要求有良好的传导作用，下列选项能体现这一作用的是（   ）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①发挥新型举国体制优势→着力推动科研→带动相关产业→推动高质量发展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②大力发展数字经济→催生新型业态→缩小收入差距→实现共享发展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③降低市场准入标准→引入民间资本→增加社会就业→促进内需增长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④促进科学技术创新→发展先进制造业→壮大实体经济→筑牢经济基础</w:t>
      </w:r>
    </w:p>
    <w:p w:rsidR="006B2210" w:rsidRDefault="006B2210" w:rsidP="00F80E3F">
      <w:pPr>
        <w:tabs>
          <w:tab w:val="left" w:pos="2070"/>
          <w:tab w:val="left" w:pos="5475"/>
          <w:tab w:val="left" w:pos="7309"/>
        </w:tabs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A. ①②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B. ②③</w:t>
      </w:r>
      <w:r w:rsidR="00F80E3F">
        <w:rPr>
          <w:rFonts w:ascii="宋体" w:eastAsia="宋体" w:hAnsi="宋体" w:cs="宋体" w:hint="eastAsia"/>
          <w:color w:val="000000"/>
          <w:sz w:val="24"/>
          <w:szCs w:val="24"/>
        </w:rPr>
        <w:t xml:space="preserve">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C. ①④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D. ③④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20. 为坚持征信为民，规范征信业务及其相关活动，加强征信监督管理，促进征信业健康发展，央行草拟了《征信业务管理办法（征求意见稿）》，并于2021年1月11日向社会公开征求意见，引发了广泛的关注，收到了来自社会各界的建言。这一做法（   ）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①是公民通过社会公示制度参与民主决策的体现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②是将决策权移交给公众的有益尝试，值得推广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③能保障公民对这一涉及公共利益决策的知情权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④从根本上保证人民群众依法直接行使民主权利</w:t>
      </w:r>
    </w:p>
    <w:p w:rsidR="006B2210" w:rsidRDefault="006B2210" w:rsidP="00F80E3F">
      <w:pPr>
        <w:tabs>
          <w:tab w:val="left" w:pos="2070"/>
          <w:tab w:val="left" w:pos="4395"/>
          <w:tab w:val="left" w:pos="7309"/>
        </w:tabs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A. ①③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B. ①②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C. ②④</w:t>
      </w:r>
      <w:r w:rsidR="00F80E3F">
        <w:rPr>
          <w:rFonts w:ascii="宋体" w:eastAsia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D. ③④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21. 针对全球疫苗的“产能赤字”和“分配赤字”，我国倡导新冠疫苗公平合理分配，并一如既往地尽己所能，努力让新冠疫苗成为各国人民用得上、用得起的公共产品。截至2021年2月，中方已向53个发展中国家提供疫苗援助，并正在向22个国家出口疫苗。这体现了我国（   ）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①作为负责任大国，以实际行动维护人类的共同利益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②顺应时代发展的潮流，努力推动世界多极化的发展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③积极开展睦邻友好合作，展现了大国的风范与担当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④积极履行国际人道主义责任，构建人类命运共同体</w:t>
      </w:r>
    </w:p>
    <w:p w:rsidR="006B2210" w:rsidRDefault="006B2210" w:rsidP="00F80E3F">
      <w:pPr>
        <w:tabs>
          <w:tab w:val="left" w:pos="2070"/>
          <w:tab w:val="left" w:pos="5115"/>
          <w:tab w:val="left" w:pos="7309"/>
        </w:tabs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lastRenderedPageBreak/>
        <w:t>A. ①③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B. ①④</w:t>
      </w:r>
      <w:r w:rsidR="00F80E3F">
        <w:rPr>
          <w:rFonts w:ascii="宋体" w:eastAsia="宋体" w:hAnsi="宋体" w:cs="宋体" w:hint="eastAsia"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C. ②③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D. ②④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22. 《关于全面加强新时代大中小学劳动教育的意见》指出，通过劳动教育，使学生牢固树立劳动最光荣、劳动最崇高、劳动最伟大、劳动最美丽的观念，体会劳动创造美好生活，热爱劳动，尊重普通劳动者。之所以在学生中进行劳动教育，是因为（   ）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①教育作为能动性活动，具有传递、沟通、共享文化的功能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②劳动教育具有综合育人价值，是促进学生成长的必要手段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③劳动教育能够丰富人的精神世界，促进人的全面发展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④劳动教育促进生产实践，是人类社会存在和发展的基础</w:t>
      </w:r>
    </w:p>
    <w:p w:rsidR="006B2210" w:rsidRDefault="006B2210" w:rsidP="00F80E3F">
      <w:pPr>
        <w:tabs>
          <w:tab w:val="left" w:pos="2070"/>
          <w:tab w:val="left" w:pos="5475"/>
          <w:tab w:val="left" w:pos="7309"/>
        </w:tabs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A. ①②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B. ①④</w:t>
      </w:r>
      <w:r w:rsidR="00F80E3F">
        <w:rPr>
          <w:rFonts w:ascii="宋体" w:eastAsia="宋体" w:hAnsi="宋体" w:cs="宋体" w:hint="eastAsia"/>
          <w:color w:val="000000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C. ②③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D. ③④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23. 2020年中央经济工作会议提出做好碳达峰、碳中和工作。我国承诺在2030年前，二氧化碳的排放不再增长，达到峰值之后再慢慢减下去，达成“碳达峰”目标；到2060年前，针对排放的二氧化碳，要采取植树、节能减排等各种方式全部抵消掉，达成“碳中和”目标。做好碳达峰、碳中和工作应（   ）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①注重科学规划，以碳达峰碳中和目标工作方案作为改革出发点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②遵循生态规律，加快实施钢铁、建筑、石化行业的绿色化改造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③尊重经济发展与绿色发展关系的客观性，不改变自在事物联系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④推动量变向质变转化，通过碳减排、碳吸收实现碳中和的目标</w:t>
      </w:r>
    </w:p>
    <w:p w:rsidR="006B2210" w:rsidRDefault="006B2210" w:rsidP="00F80E3F">
      <w:pPr>
        <w:tabs>
          <w:tab w:val="left" w:pos="2070"/>
          <w:tab w:val="left" w:pos="5355"/>
          <w:tab w:val="left" w:pos="7309"/>
        </w:tabs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A. ①③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B. ①④</w:t>
      </w:r>
      <w:r w:rsidR="00F80E3F">
        <w:rPr>
          <w:rFonts w:ascii="宋体" w:eastAsia="宋体" w:hAnsi="宋体" w:cs="宋体" w:hint="eastAsia"/>
          <w:color w:val="000000"/>
          <w:sz w:val="24"/>
          <w:szCs w:val="24"/>
        </w:rPr>
        <w:t xml:space="preserve">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C. ②③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D. ②④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24. 党的十九届五中全会指出，全党要立足社会主义初级阶段基本国情，准确识变、科学应变、主动求变，善于在危机中育先机，于变局中开新局。这主要强调我们要（    ）</w:t>
      </w:r>
    </w:p>
    <w:p w:rsidR="001721CF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①因势利导，在斗争性中把握矛盾的同一性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②把握时机，在对立统一中推动事物发展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③创造条件，推动斗争性向同一性转化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④抓住重点，集中力量解决主要矛盾</w:t>
      </w:r>
    </w:p>
    <w:p w:rsidR="006B2210" w:rsidRDefault="006B2210" w:rsidP="00F80E3F">
      <w:pPr>
        <w:tabs>
          <w:tab w:val="left" w:pos="2070"/>
          <w:tab w:val="left" w:pos="5475"/>
          <w:tab w:val="left" w:pos="7309"/>
        </w:tabs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A. ①②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B. ①③</w:t>
      </w:r>
      <w:r w:rsidR="00F80E3F">
        <w:rPr>
          <w:rFonts w:ascii="宋体" w:eastAsia="宋体" w:hAnsi="宋体" w:cs="宋体" w:hint="eastAsia"/>
          <w:color w:val="000000"/>
          <w:sz w:val="24"/>
          <w:szCs w:val="24"/>
        </w:rPr>
        <w:t xml:space="preserve">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C. ②④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D. ③④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25. 2021年2月25日上午，全国脱贫攻坚总结表彰大会在京隆重举行。除安徽大湾村获全国脱贫攻坚楷模荣誉称号外，安徽还有70个个人和52个集体获得“全国脱贫攻坚先进个人”称号和“全国脱贫攻坚先进集体”称号。这些脱贫攻坚先进人物的事迹表明（   ）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lastRenderedPageBreak/>
        <w:t>①要在个人和社会的统一中担当起时代重任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②追求社会价值是拥有幸福人生的根本途径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③国家对个人的肯定是实现人生价值的前提</w:t>
      </w:r>
    </w:p>
    <w:p w:rsidR="006B2210" w:rsidRDefault="006B2210" w:rsidP="006B2210">
      <w:pPr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④评价人生价值主要看对社会的责任和贡献</w:t>
      </w:r>
    </w:p>
    <w:p w:rsidR="006B2210" w:rsidRDefault="006B2210" w:rsidP="00F80E3F">
      <w:pPr>
        <w:tabs>
          <w:tab w:val="left" w:pos="2190"/>
          <w:tab w:val="left" w:pos="4635"/>
          <w:tab w:val="left" w:pos="7065"/>
        </w:tabs>
        <w:textAlignment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A. ①②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B. ①④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C. ②③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D. ③④</w:t>
      </w:r>
    </w:p>
    <w:sectPr w:rsidR="006B221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1721CF"/>
    <w:rsid w:val="00323B43"/>
    <w:rsid w:val="003D37D8"/>
    <w:rsid w:val="00426133"/>
    <w:rsid w:val="004358AB"/>
    <w:rsid w:val="006B2210"/>
    <w:rsid w:val="008876CB"/>
    <w:rsid w:val="008B7726"/>
    <w:rsid w:val="008E0177"/>
    <w:rsid w:val="00D31D50"/>
    <w:rsid w:val="00EB140F"/>
    <w:rsid w:val="00F45DE8"/>
    <w:rsid w:val="00F80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B2210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B221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884</Words>
  <Characters>5041</Characters>
  <Application>Microsoft Office Word</Application>
  <DocSecurity>0</DocSecurity>
  <Lines>42</Lines>
  <Paragraphs>11</Paragraphs>
  <ScaleCrop>false</ScaleCrop>
  <Company/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5</cp:revision>
  <dcterms:created xsi:type="dcterms:W3CDTF">2008-09-11T17:20:00Z</dcterms:created>
  <dcterms:modified xsi:type="dcterms:W3CDTF">2010-12-31T17:58:00Z</dcterms:modified>
</cp:coreProperties>
</file>