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05" w:rsidRDefault="00E43105" w:rsidP="00E43105">
      <w:pPr>
        <w:pStyle w:val="3"/>
        <w:ind w:firstLineChars="600" w:firstLine="1928"/>
      </w:pPr>
      <w:r>
        <w:rPr>
          <w:rFonts w:hint="eastAsia"/>
        </w:rPr>
        <w:t>训练</w:t>
      </w:r>
      <w:r>
        <w:rPr>
          <w:rFonts w:hint="eastAsia"/>
        </w:rPr>
        <w:t xml:space="preserve">3    </w:t>
      </w:r>
      <w:r>
        <w:rPr>
          <w:rFonts w:hint="eastAsia"/>
        </w:rPr>
        <w:t>多彩的消费</w:t>
      </w:r>
    </w:p>
    <w:p w:rsidR="00E43105" w:rsidRDefault="00E43105" w:rsidP="00E43105">
      <w:pPr>
        <w:pStyle w:val="a3"/>
        <w:tabs>
          <w:tab w:val="left" w:pos="3402"/>
        </w:tabs>
        <w:snapToGrid w:val="0"/>
        <w:rPr>
          <w:rFonts w:ascii="Times New Roman" w:hAnsi="Times New Roman" w:cs="Times New Roman"/>
        </w:rPr>
      </w:pPr>
      <w:r>
        <w:rPr>
          <w:rFonts w:ascii="Times New Roman" w:eastAsia="黑体" w:hAnsi="Times New Roman" w:cs="Times New Roman"/>
        </w:rPr>
        <w:t>一、选择题</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w:t>
      </w:r>
      <w:r>
        <w:rPr>
          <w:rFonts w:ascii="Times New Roman" w:hAnsi="Times New Roman" w:cs="Times New Roman"/>
        </w:rPr>
        <w:t>．根据国家旅游局发布的数据显示，</w:t>
      </w:r>
      <w:r>
        <w:rPr>
          <w:rFonts w:ascii="Times New Roman" w:hAnsi="Times New Roman" w:cs="Times New Roman"/>
        </w:rPr>
        <w:t>2017</w:t>
      </w:r>
      <w:r>
        <w:rPr>
          <w:rFonts w:ascii="Times New Roman" w:hAnsi="Times New Roman" w:cs="Times New Roman"/>
        </w:rPr>
        <w:t>年上半年我国国内旅游增速明显，旅游人数超</w:t>
      </w:r>
      <w:r>
        <w:rPr>
          <w:rFonts w:ascii="Times New Roman" w:hAnsi="Times New Roman" w:cs="Times New Roman"/>
        </w:rPr>
        <w:t>25</w:t>
      </w:r>
      <w:r>
        <w:rPr>
          <w:rFonts w:ascii="Times New Roman" w:hAnsi="Times New Roman" w:cs="Times New Roman"/>
        </w:rPr>
        <w:t>亿人次，人均近两次；旅游收入增速是</w:t>
      </w:r>
      <w:r>
        <w:rPr>
          <w:rFonts w:ascii="Times New Roman" w:hAnsi="Times New Roman" w:cs="Times New Roman"/>
        </w:rPr>
        <w:t>GDP</w:t>
      </w:r>
      <w:r>
        <w:rPr>
          <w:rFonts w:ascii="Times New Roman" w:hAnsi="Times New Roman" w:cs="Times New Roman"/>
        </w:rPr>
        <w:t>增速的</w:t>
      </w:r>
      <w:r>
        <w:rPr>
          <w:rFonts w:ascii="Times New Roman" w:hAnsi="Times New Roman" w:cs="Times New Roman"/>
        </w:rPr>
        <w:t>2.28</w:t>
      </w:r>
      <w:r>
        <w:rPr>
          <w:rFonts w:ascii="Times New Roman" w:hAnsi="Times New Roman" w:cs="Times New Roman"/>
        </w:rPr>
        <w:t>倍，是居民人均消费支出增速的</w:t>
      </w:r>
      <w:r>
        <w:rPr>
          <w:rFonts w:ascii="Times New Roman" w:hAnsi="Times New Roman" w:cs="Times New Roman"/>
        </w:rPr>
        <w:t>2.5</w:t>
      </w:r>
      <w:r>
        <w:rPr>
          <w:rFonts w:ascii="Times New Roman" w:hAnsi="Times New Roman" w:cs="Times New Roman"/>
        </w:rPr>
        <w:t>倍。我国国内旅游业高速增长</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得益于我国经济发展和居民收入持续增长　</w:t>
      </w:r>
      <w:r>
        <w:rPr>
          <w:rFonts w:hAnsi="宋体" w:cs="Times New Roman"/>
        </w:rPr>
        <w:t>②</w:t>
      </w:r>
      <w:r>
        <w:rPr>
          <w:rFonts w:ascii="Times New Roman" w:hAnsi="Times New Roman" w:cs="Times New Roman"/>
        </w:rPr>
        <w:t xml:space="preserve">意味着享受性资料的消费已经变成主流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有利于我国产业结构调整和发展方式转变　</w:t>
      </w:r>
      <w:r>
        <w:rPr>
          <w:rFonts w:hAnsi="宋体" w:cs="Times New Roman"/>
        </w:rPr>
        <w:t>④</w:t>
      </w:r>
      <w:r>
        <w:rPr>
          <w:rFonts w:ascii="Times New Roman" w:hAnsi="Times New Roman" w:cs="Times New Roman"/>
        </w:rPr>
        <w:t>将成为我国提高综合国力的重要战略支撑</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①③</w:t>
      </w:r>
      <w:r>
        <w:rPr>
          <w:rFonts w:ascii="Times New Roman" w:hAnsi="Times New Roman" w:cs="Times New Roman"/>
        </w:rPr>
        <w:t xml:space="preserve">  B</w:t>
      </w:r>
      <w:r>
        <w:rPr>
          <w:rFonts w:ascii="Times New Roman" w:hAnsi="Times New Roman" w:cs="Times New Roman"/>
        </w:rPr>
        <w:t>．</w:t>
      </w:r>
      <w:r>
        <w:rPr>
          <w:rFonts w:hAnsi="宋体" w:cs="Times New Roman"/>
        </w:rPr>
        <w:t>①④</w:t>
      </w:r>
      <w:r>
        <w:rPr>
          <w:rFonts w:ascii="Times New Roman" w:hAnsi="Times New Roman" w:cs="Times New Roman"/>
        </w:rPr>
        <w:t xml:space="preserve">  C</w:t>
      </w:r>
      <w:r>
        <w:rPr>
          <w:rFonts w:ascii="Times New Roman" w:hAnsi="Times New Roman" w:cs="Times New Roman"/>
        </w:rPr>
        <w:t>．</w:t>
      </w:r>
      <w:r>
        <w:rPr>
          <w:rFonts w:hAnsi="宋体" w:cs="Times New Roman"/>
        </w:rPr>
        <w:t>③④</w:t>
      </w:r>
      <w:r>
        <w:rPr>
          <w:rFonts w:ascii="Times New Roman" w:hAnsi="Times New Roman" w:cs="Times New Roman"/>
        </w:rPr>
        <w:t xml:space="preserve">  D</w:t>
      </w:r>
      <w:r>
        <w:rPr>
          <w:rFonts w:ascii="Times New Roman" w:hAnsi="Times New Roman" w:cs="Times New Roman"/>
        </w:rPr>
        <w:t>．</w:t>
      </w:r>
      <w:r>
        <w:rPr>
          <w:rFonts w:hAnsi="宋体" w:cs="Times New Roman"/>
        </w:rPr>
        <w:t>②③</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2</w:t>
      </w:r>
      <w:r>
        <w:rPr>
          <w:rFonts w:ascii="Times New Roman" w:hAnsi="Times New Roman" w:cs="Times New Roman"/>
        </w:rPr>
        <w:t>．恩格尔曲线反映的是所购买的一种商品的均衡数量与消费者收入水平之间的关系。下图为不同商品的恩格尔曲线形状</w:t>
      </w:r>
      <w:r>
        <w:rPr>
          <w:rFonts w:ascii="Times New Roman" w:hAnsi="Times New Roman" w:cs="Times New Roman"/>
        </w:rPr>
        <w:t>(X</w:t>
      </w:r>
      <w:r>
        <w:rPr>
          <w:rFonts w:ascii="Times New Roman" w:hAnsi="Times New Roman" w:cs="Times New Roman"/>
        </w:rPr>
        <w:t>轴为商品需求量，</w:t>
      </w:r>
      <w:r>
        <w:rPr>
          <w:rFonts w:ascii="Times New Roman" w:hAnsi="Times New Roman" w:cs="Times New Roman"/>
        </w:rPr>
        <w:t>Y</w:t>
      </w:r>
      <w:r>
        <w:rPr>
          <w:rFonts w:ascii="Times New Roman" w:hAnsi="Times New Roman" w:cs="Times New Roman"/>
        </w:rPr>
        <w:t>轴为居民收入</w:t>
      </w:r>
      <w:r>
        <w:rPr>
          <w:rFonts w:ascii="Times New Roman" w:hAnsi="Times New Roman" w:cs="Times New Roman"/>
        </w:rPr>
        <w:t>)</w:t>
      </w:r>
      <w:r>
        <w:rPr>
          <w:rFonts w:ascii="Times New Roman" w:hAnsi="Times New Roman" w:cs="Times New Roman"/>
        </w:rPr>
        <w:t>。下面解读正确的是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jc w:val="center"/>
        <w:rPr>
          <w:rFonts w:ascii="Times New Roman" w:hAnsi="Times New Roman" w:cs="Times New Roman"/>
        </w:rPr>
      </w:pPr>
      <w:r>
        <w:rPr>
          <w:rFonts w:ascii="Times New Roman" w:hAnsi="Times New Roman" w:cs="Times New Roman"/>
          <w:noProof/>
        </w:rPr>
        <w:drawing>
          <wp:inline distT="0" distB="0" distL="0" distR="0">
            <wp:extent cx="2743200" cy="9620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743200" cy="962025"/>
                    </a:xfrm>
                    <a:prstGeom prst="rect">
                      <a:avLst/>
                    </a:prstGeom>
                    <a:noFill/>
                    <a:ln w="9525">
                      <a:noFill/>
                      <a:miter lim="800000"/>
                      <a:headEnd/>
                      <a:tailEnd/>
                    </a:ln>
                  </pic:spPr>
                </pic:pic>
              </a:graphicData>
            </a:graphic>
          </wp:inline>
        </w:drawing>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图</w:t>
      </w:r>
      <w:r>
        <w:rPr>
          <w:rFonts w:ascii="Times New Roman" w:hAnsi="Times New Roman" w:cs="Times New Roman"/>
        </w:rPr>
        <w:t>1</w:t>
      </w:r>
      <w:r>
        <w:rPr>
          <w:rFonts w:ascii="Times New Roman" w:hAnsi="Times New Roman" w:cs="Times New Roman"/>
        </w:rPr>
        <w:t xml:space="preserve">是必需品曲线，需求量随收入增加而逐渐加快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②</w:t>
      </w:r>
      <w:r>
        <w:rPr>
          <w:rFonts w:ascii="Times New Roman" w:hAnsi="Times New Roman" w:cs="Times New Roman"/>
        </w:rPr>
        <w:t>图</w:t>
      </w:r>
      <w:r>
        <w:rPr>
          <w:rFonts w:ascii="Times New Roman" w:hAnsi="Times New Roman" w:cs="Times New Roman"/>
        </w:rPr>
        <w:t>2</w:t>
      </w:r>
      <w:r>
        <w:rPr>
          <w:rFonts w:ascii="Times New Roman" w:hAnsi="Times New Roman" w:cs="Times New Roman"/>
        </w:rPr>
        <w:t xml:space="preserve">是奢侈品曲线，需求量随收入增加而逐渐加快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图</w:t>
      </w:r>
      <w:r>
        <w:rPr>
          <w:rFonts w:ascii="Times New Roman" w:hAnsi="Times New Roman" w:cs="Times New Roman"/>
        </w:rPr>
        <w:t>3</w:t>
      </w:r>
      <w:r>
        <w:rPr>
          <w:rFonts w:ascii="Times New Roman" w:hAnsi="Times New Roman" w:cs="Times New Roman"/>
        </w:rPr>
        <w:t xml:space="preserve">是低档品曲线，需求量随收入增加而不断减少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④</w:t>
      </w:r>
      <w:r>
        <w:rPr>
          <w:rFonts w:ascii="Times New Roman" w:hAnsi="Times New Roman" w:cs="Times New Roman"/>
        </w:rPr>
        <w:t>图</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w:t>
      </w:r>
      <w:r>
        <w:rPr>
          <w:rFonts w:ascii="Times New Roman" w:hAnsi="Times New Roman" w:cs="Times New Roman"/>
        </w:rPr>
        <w:t>共同表明收入水平越高，食品需求越少</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①④</w:t>
      </w:r>
      <w:r>
        <w:rPr>
          <w:rFonts w:ascii="Times New Roman" w:hAnsi="Times New Roman" w:cs="Times New Roman"/>
        </w:rPr>
        <w:t xml:space="preserve">  C</w:t>
      </w:r>
      <w:r>
        <w:rPr>
          <w:rFonts w:ascii="Times New Roman" w:hAnsi="Times New Roman" w:cs="Times New Roman"/>
        </w:rPr>
        <w:t>．</w:t>
      </w:r>
      <w:r>
        <w:rPr>
          <w:rFonts w:hAnsi="宋体" w:cs="Times New Roman"/>
        </w:rPr>
        <w:t>②③</w:t>
      </w:r>
      <w:r>
        <w:rPr>
          <w:rFonts w:ascii="Times New Roman" w:hAnsi="Times New Roman" w:cs="Times New Roman"/>
        </w:rPr>
        <w:t xml:space="preserve">  D</w:t>
      </w:r>
      <w:r>
        <w:rPr>
          <w:rFonts w:ascii="Times New Roman" w:hAnsi="Times New Roman" w:cs="Times New Roman"/>
        </w:rPr>
        <w:t>．</w:t>
      </w:r>
      <w:r>
        <w:rPr>
          <w:rFonts w:hAnsi="宋体" w:cs="Times New Roman"/>
        </w:rPr>
        <w:t>③④</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3</w:t>
      </w:r>
      <w:r>
        <w:rPr>
          <w:rFonts w:ascii="Times New Roman" w:hAnsi="Times New Roman" w:cs="Times New Roman"/>
        </w:rPr>
        <w:t>．当前，随着内需从物质型向服务型转变，消费也从物质型向服务型转变。特别是供给侧结构性改革深入推进，传统服务业里孕育出大量新服务、新业态，以平台经济、分享经济为代表的服务型消费呈现出爆发式增长。由材料可知</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消费支撑我国经济增长的作用在增强　</w:t>
      </w:r>
      <w:r>
        <w:rPr>
          <w:rFonts w:ascii="Times New Roman" w:hAnsi="Times New Roman" w:cs="Times New Roman" w:hint="eastAsia"/>
        </w:rPr>
        <w:t xml:space="preserve"> </w:t>
      </w:r>
      <w:r>
        <w:rPr>
          <w:rFonts w:hAnsi="宋体" w:cs="Times New Roman"/>
        </w:rPr>
        <w:t>②</w:t>
      </w:r>
      <w:r>
        <w:rPr>
          <w:rFonts w:ascii="Times New Roman" w:hAnsi="Times New Roman" w:cs="Times New Roman"/>
        </w:rPr>
        <w:t xml:space="preserve">我国居民物质消费和精神消费协调推进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我国居民消费结构优化升级　</w:t>
      </w:r>
      <w:r>
        <w:rPr>
          <w:rFonts w:ascii="Times New Roman" w:hAnsi="Times New Roman" w:cs="Times New Roman" w:hint="eastAsia"/>
        </w:rPr>
        <w:t xml:space="preserve">         </w:t>
      </w:r>
      <w:r>
        <w:rPr>
          <w:rFonts w:hAnsi="宋体" w:cs="Times New Roman"/>
        </w:rPr>
        <w:t>④</w:t>
      </w:r>
      <w:r>
        <w:rPr>
          <w:rFonts w:ascii="Times New Roman" w:hAnsi="Times New Roman" w:cs="Times New Roman"/>
        </w:rPr>
        <w:t>我国城乡居民收入差距不断缩小</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①③</w:t>
      </w:r>
      <w:r>
        <w:rPr>
          <w:rFonts w:ascii="Times New Roman" w:hAnsi="Times New Roman" w:cs="Times New Roman"/>
        </w:rPr>
        <w:t xml:space="preserve">  B</w:t>
      </w:r>
      <w:r>
        <w:rPr>
          <w:rFonts w:ascii="Times New Roman" w:hAnsi="Times New Roman" w:cs="Times New Roman"/>
        </w:rPr>
        <w:t>．</w:t>
      </w:r>
      <w:r>
        <w:rPr>
          <w:rFonts w:hAnsi="宋体" w:cs="Times New Roman"/>
        </w:rPr>
        <w:t>①④</w:t>
      </w:r>
      <w:r>
        <w:rPr>
          <w:rFonts w:ascii="Times New Roman" w:hAnsi="Times New Roman" w:cs="Times New Roman"/>
        </w:rPr>
        <w:t xml:space="preserve">  C</w:t>
      </w:r>
      <w:r>
        <w:rPr>
          <w:rFonts w:ascii="Times New Roman" w:hAnsi="Times New Roman" w:cs="Times New Roman"/>
        </w:rPr>
        <w:t>．</w:t>
      </w:r>
      <w:r>
        <w:rPr>
          <w:rFonts w:hAnsi="宋体" w:cs="Times New Roman"/>
        </w:rPr>
        <w:t>②③</w:t>
      </w:r>
      <w:r>
        <w:rPr>
          <w:rFonts w:ascii="Times New Roman" w:hAnsi="Times New Roman" w:cs="Times New Roman"/>
        </w:rPr>
        <w:t xml:space="preserve">  D</w:t>
      </w:r>
      <w:r>
        <w:rPr>
          <w:rFonts w:ascii="Times New Roman" w:hAnsi="Times New Roman" w:cs="Times New Roman"/>
        </w:rPr>
        <w:t>．</w:t>
      </w:r>
      <w:r>
        <w:rPr>
          <w:rFonts w:hAnsi="宋体" w:cs="Times New Roman"/>
        </w:rPr>
        <w:t>②④</w:t>
      </w:r>
      <w:r>
        <w:rPr>
          <w:rFonts w:ascii="Times New Roman" w:hAnsi="Times New Roman" w:cs="Times New Roman"/>
        </w:rPr>
        <w:t xml:space="preserve"> </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4</w:t>
      </w:r>
      <w:r>
        <w:rPr>
          <w:rFonts w:ascii="Times New Roman" w:hAnsi="Times New Roman" w:cs="Times New Roman"/>
        </w:rPr>
        <w:t>．为了更好地分析经济发展状况，人们设置了许多量化指标，如反映居民消费水平的恩格尔系数，反映居民内部收入分配差距状况的基尼系数。若不考虑其他因素，下列选项对上述两项指标的关系表述准确的是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．全社会的恩格尔系数随着基尼系数的变化同向变化</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B</w:t>
      </w:r>
      <w:r>
        <w:rPr>
          <w:rFonts w:ascii="Times New Roman" w:hAnsi="Times New Roman" w:cs="Times New Roman"/>
        </w:rPr>
        <w:t>．全社会的恩格尔系数随着基尼系数的变化反向变化</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C</w:t>
      </w:r>
      <w:r>
        <w:rPr>
          <w:rFonts w:ascii="Times New Roman" w:hAnsi="Times New Roman" w:cs="Times New Roman"/>
        </w:rPr>
        <w:t>．基尼系数随着全社会的恩格尔系数的变化同向变化</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D</w:t>
      </w:r>
      <w:r>
        <w:rPr>
          <w:rFonts w:ascii="Times New Roman" w:hAnsi="Times New Roman" w:cs="Times New Roman"/>
        </w:rPr>
        <w:t>．基尼系数随着全社会的恩格尔系数的变化反向变化</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5</w:t>
      </w:r>
      <w:r>
        <w:rPr>
          <w:rFonts w:ascii="Times New Roman" w:hAnsi="Times New Roman" w:cs="Times New Roman"/>
        </w:rPr>
        <w:t>．中国旅游学者刘思敏受到恩格尔系数的启发，提出</w:t>
      </w:r>
      <w:r>
        <w:rPr>
          <w:rFonts w:hAnsi="宋体" w:cs="Times New Roman"/>
        </w:rPr>
        <w:t>“</w:t>
      </w:r>
      <w:r>
        <w:rPr>
          <w:rFonts w:ascii="Times New Roman" w:hAnsi="Times New Roman" w:cs="Times New Roman"/>
        </w:rPr>
        <w:t>旅游恩格尔系数</w:t>
      </w:r>
      <w:r>
        <w:rPr>
          <w:rFonts w:hAnsi="宋体" w:cs="Times New Roman"/>
        </w:rPr>
        <w:t>”</w:t>
      </w:r>
      <w:r>
        <w:rPr>
          <w:rFonts w:ascii="Times New Roman" w:hAnsi="Times New Roman" w:cs="Times New Roman"/>
        </w:rPr>
        <w:t>理论。旅游恩格尔系数是旅游支出占个人消费总支出的比重。对</w:t>
      </w:r>
      <w:r>
        <w:rPr>
          <w:rFonts w:hAnsi="宋体" w:cs="Times New Roman"/>
        </w:rPr>
        <w:t>“</w:t>
      </w:r>
      <w:r>
        <w:rPr>
          <w:rFonts w:ascii="Times New Roman" w:hAnsi="Times New Roman" w:cs="Times New Roman"/>
        </w:rPr>
        <w:t>恩格尔系数</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旅游恩格尔系数</w:t>
      </w:r>
      <w:r>
        <w:rPr>
          <w:rFonts w:hAnsi="宋体" w:cs="Times New Roman"/>
        </w:rPr>
        <w:t>”</w:t>
      </w:r>
      <w:r>
        <w:rPr>
          <w:rFonts w:ascii="Times New Roman" w:hAnsi="Times New Roman" w:cs="Times New Roman"/>
        </w:rPr>
        <w:t>的理解正确的是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随着经济发展，旅游恩格尔系数会逐渐下降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②</w:t>
      </w:r>
      <w:r>
        <w:rPr>
          <w:rFonts w:ascii="Times New Roman" w:hAnsi="Times New Roman" w:cs="Times New Roman"/>
        </w:rPr>
        <w:t xml:space="preserve">伴随经济发展，旅游恩格尔系数与恩格尔系数的变化呈反向关系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旅游恩格尔系数越高，表明人们生活水平越高，消费结构改善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④</w:t>
      </w:r>
      <w:r>
        <w:rPr>
          <w:rFonts w:ascii="Times New Roman" w:hAnsi="Times New Roman" w:cs="Times New Roman"/>
        </w:rPr>
        <w:t>随着经济发展，恩格尔系数逐渐降低，人们的食品支出逐渐减少</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②③</w:t>
      </w:r>
      <w:r>
        <w:rPr>
          <w:rFonts w:ascii="Times New Roman" w:hAnsi="Times New Roman" w:cs="Times New Roman"/>
        </w:rPr>
        <w:t xml:space="preserve">  C</w:t>
      </w:r>
      <w:r>
        <w:rPr>
          <w:rFonts w:ascii="Times New Roman" w:hAnsi="Times New Roman" w:cs="Times New Roman"/>
        </w:rPr>
        <w:t>．</w:t>
      </w:r>
      <w:r>
        <w:rPr>
          <w:rFonts w:hAnsi="宋体" w:cs="Times New Roman"/>
        </w:rPr>
        <w:t>①④</w:t>
      </w:r>
      <w:r>
        <w:rPr>
          <w:rFonts w:ascii="Times New Roman" w:hAnsi="Times New Roman" w:cs="Times New Roman"/>
        </w:rPr>
        <w:t xml:space="preserve">  D</w:t>
      </w:r>
      <w:r>
        <w:rPr>
          <w:rFonts w:ascii="Times New Roman" w:hAnsi="Times New Roman" w:cs="Times New Roman"/>
        </w:rPr>
        <w:t>．</w:t>
      </w:r>
      <w:r>
        <w:rPr>
          <w:rFonts w:hAnsi="宋体" w:cs="Times New Roman"/>
        </w:rPr>
        <w:t>③④</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rPr>
        <w:t>2017</w:t>
      </w:r>
      <w:r>
        <w:rPr>
          <w:rFonts w:ascii="Times New Roman" w:hAnsi="Times New Roman" w:cs="Times New Roman"/>
        </w:rPr>
        <w:t>年某品牌车推出大促销活动，按揭购车首付低至</w:t>
      </w:r>
      <w:r>
        <w:rPr>
          <w:rFonts w:ascii="Times New Roman" w:hAnsi="Times New Roman" w:cs="Times New Roman"/>
        </w:rPr>
        <w:t>30%</w:t>
      </w:r>
      <w:r>
        <w:rPr>
          <w:rFonts w:ascii="Times New Roman" w:hAnsi="Times New Roman" w:cs="Times New Roman"/>
        </w:rPr>
        <w:t>，招商银行及建设银行客户最高可享</w:t>
      </w:r>
      <w:r>
        <w:rPr>
          <w:rFonts w:ascii="Times New Roman" w:hAnsi="Times New Roman" w:cs="Times New Roman"/>
        </w:rPr>
        <w:t>18</w:t>
      </w:r>
      <w:r>
        <w:rPr>
          <w:rFonts w:ascii="Times New Roman" w:hAnsi="Times New Roman" w:cs="Times New Roman"/>
        </w:rPr>
        <w:t>期双免零利率。小张看中了一款</w:t>
      </w:r>
      <w:r>
        <w:rPr>
          <w:rFonts w:ascii="Times New Roman" w:hAnsi="Times New Roman" w:cs="Times New Roman"/>
        </w:rPr>
        <w:t>18</w:t>
      </w:r>
      <w:r>
        <w:rPr>
          <w:rFonts w:ascii="Times New Roman" w:hAnsi="Times New Roman" w:cs="Times New Roman"/>
        </w:rPr>
        <w:t>万的车，原准备一次性付款提车，但最终他选择了按揭购车，推断其可能的原因是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贷款消费比钱货两清的消费更优越　</w:t>
      </w:r>
      <w:r>
        <w:rPr>
          <w:rFonts w:ascii="Times New Roman" w:hAnsi="Times New Roman" w:cs="Times New Roman" w:hint="eastAsia"/>
        </w:rPr>
        <w:t xml:space="preserve">  </w:t>
      </w:r>
      <w:r>
        <w:rPr>
          <w:rFonts w:hAnsi="宋体" w:cs="Times New Roman"/>
        </w:rPr>
        <w:t>②</w:t>
      </w:r>
      <w:r>
        <w:rPr>
          <w:rFonts w:ascii="Times New Roman" w:hAnsi="Times New Roman" w:cs="Times New Roman"/>
        </w:rPr>
        <w:t xml:space="preserve">按揭购车属超前消费、非理性消费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收入稳定，对未来收入持乐观态度　</w:t>
      </w:r>
      <w:r>
        <w:rPr>
          <w:rFonts w:ascii="Times New Roman" w:hAnsi="Times New Roman" w:cs="Times New Roman" w:hint="eastAsia"/>
        </w:rPr>
        <w:t xml:space="preserve">  </w:t>
      </w:r>
      <w:r>
        <w:rPr>
          <w:rFonts w:hAnsi="宋体" w:cs="Times New Roman"/>
        </w:rPr>
        <w:t>④</w:t>
      </w:r>
      <w:r>
        <w:rPr>
          <w:rFonts w:ascii="Times New Roman" w:hAnsi="Times New Roman" w:cs="Times New Roman"/>
        </w:rPr>
        <w:t>有好的投资理财渠道实现资产增值</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③④</w:t>
      </w:r>
      <w:r>
        <w:rPr>
          <w:rFonts w:ascii="Times New Roman" w:hAnsi="Times New Roman" w:cs="Times New Roman"/>
        </w:rPr>
        <w:t xml:space="preserve">  C</w:t>
      </w:r>
      <w:r>
        <w:rPr>
          <w:rFonts w:ascii="Times New Roman" w:hAnsi="Times New Roman" w:cs="Times New Roman"/>
        </w:rPr>
        <w:t>．</w:t>
      </w:r>
      <w:r>
        <w:rPr>
          <w:rFonts w:hAnsi="宋体" w:cs="Times New Roman"/>
        </w:rPr>
        <w:t>①③</w:t>
      </w:r>
      <w:r>
        <w:rPr>
          <w:rFonts w:ascii="Times New Roman" w:hAnsi="Times New Roman" w:cs="Times New Roman"/>
        </w:rPr>
        <w:t xml:space="preserve">  D</w:t>
      </w:r>
      <w:r>
        <w:rPr>
          <w:rFonts w:ascii="Times New Roman" w:hAnsi="Times New Roman" w:cs="Times New Roman"/>
        </w:rPr>
        <w:t>．</w:t>
      </w:r>
      <w:r>
        <w:rPr>
          <w:rFonts w:hAnsi="宋体" w:cs="Times New Roman"/>
        </w:rPr>
        <w:t>②③</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hAnsi="宋体" w:cs="Times New Roman"/>
        </w:rPr>
        <w:t>“</w:t>
      </w:r>
      <w:r>
        <w:rPr>
          <w:rFonts w:ascii="Times New Roman" w:hAnsi="Times New Roman" w:cs="Times New Roman"/>
        </w:rPr>
        <w:t>网红经济</w:t>
      </w:r>
      <w:r>
        <w:rPr>
          <w:rFonts w:hAnsi="宋体" w:cs="Times New Roman"/>
        </w:rPr>
        <w:t>”</w:t>
      </w:r>
      <w:r>
        <w:rPr>
          <w:rFonts w:ascii="Times New Roman" w:hAnsi="Times New Roman" w:cs="Times New Roman"/>
        </w:rPr>
        <w:t>以年轻貌美的时尚达人为形象代表，以</w:t>
      </w:r>
      <w:r>
        <w:rPr>
          <w:rFonts w:hAnsi="宋体" w:cs="Times New Roman"/>
        </w:rPr>
        <w:t>“</w:t>
      </w:r>
      <w:r>
        <w:rPr>
          <w:rFonts w:ascii="Times New Roman" w:hAnsi="Times New Roman" w:cs="Times New Roman"/>
        </w:rPr>
        <w:t>红人</w:t>
      </w:r>
      <w:r>
        <w:rPr>
          <w:rFonts w:hAnsi="宋体" w:cs="Times New Roman"/>
        </w:rPr>
        <w:t>”</w:t>
      </w:r>
      <w:r>
        <w:rPr>
          <w:rFonts w:ascii="Times New Roman" w:hAnsi="Times New Roman" w:cs="Times New Roman"/>
        </w:rPr>
        <w:t>的品位和眼光为主导进行选款和视觉推广，依托社交媒体上庞大的粉丝群体进行定向营销，从而将粉丝转化为购买力。这一经济形式</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．是从众心理引发的消费，应理性看待</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B</w:t>
      </w:r>
      <w:r>
        <w:rPr>
          <w:rFonts w:ascii="Times New Roman" w:hAnsi="Times New Roman" w:cs="Times New Roman"/>
        </w:rPr>
        <w:t>．是求异心理引发的消费，属理性消费</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C</w:t>
      </w:r>
      <w:r>
        <w:rPr>
          <w:rFonts w:ascii="Times New Roman" w:hAnsi="Times New Roman" w:cs="Times New Roman"/>
        </w:rPr>
        <w:t>．能够促进产业的升级，拉动经济增长</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D</w:t>
      </w:r>
      <w:r>
        <w:rPr>
          <w:rFonts w:ascii="Times New Roman" w:hAnsi="Times New Roman" w:cs="Times New Roman"/>
        </w:rPr>
        <w:t>．可以极大提高居民的消费质量和水平</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8</w:t>
      </w:r>
      <w:r>
        <w:rPr>
          <w:rFonts w:ascii="Times New Roman" w:hAnsi="Times New Roman" w:cs="Times New Roman"/>
        </w:rPr>
        <w:t>．刘敏今年考上了大学，她要求母亲给她买</w:t>
      </w:r>
      <w:r>
        <w:rPr>
          <w:rFonts w:ascii="Times New Roman" w:hAnsi="Times New Roman" w:cs="Times New Roman"/>
        </w:rPr>
        <w:t>iPhone</w:t>
      </w:r>
      <w:r>
        <w:rPr>
          <w:rFonts w:ascii="Times New Roman" w:hAnsi="Times New Roman" w:cs="Times New Roman"/>
        </w:rPr>
        <w:t>、</w:t>
      </w:r>
      <w:r>
        <w:rPr>
          <w:rFonts w:ascii="Times New Roman" w:hAnsi="Times New Roman" w:cs="Times New Roman"/>
        </w:rPr>
        <w:t>iPad</w:t>
      </w:r>
      <w:r>
        <w:rPr>
          <w:rFonts w:ascii="Times New Roman" w:hAnsi="Times New Roman" w:cs="Times New Roman"/>
        </w:rPr>
        <w:t>和</w:t>
      </w:r>
      <w:r>
        <w:rPr>
          <w:rFonts w:ascii="Times New Roman" w:hAnsi="Times New Roman" w:cs="Times New Roman"/>
        </w:rPr>
        <w:t>MacBook</w:t>
      </w:r>
      <w:r>
        <w:rPr>
          <w:rFonts w:hAnsi="宋体" w:cs="Times New Roman"/>
        </w:rPr>
        <w:t>“</w:t>
      </w:r>
      <w:r>
        <w:rPr>
          <w:rFonts w:ascii="Times New Roman" w:hAnsi="Times New Roman" w:cs="Times New Roman"/>
        </w:rPr>
        <w:t>苹果三件套</w:t>
      </w:r>
      <w:r>
        <w:rPr>
          <w:rFonts w:hAnsi="宋体" w:cs="Times New Roman"/>
        </w:rPr>
        <w:t>”</w:t>
      </w:r>
      <w:r>
        <w:rPr>
          <w:rFonts w:ascii="Times New Roman" w:hAnsi="Times New Roman" w:cs="Times New Roman"/>
        </w:rPr>
        <w:t>，而且都是高配，超过两万元的支出让母亲有些吃不消。但她哭闹说：</w:t>
      </w:r>
      <w:r>
        <w:rPr>
          <w:rFonts w:hAnsi="宋体" w:cs="Times New Roman"/>
        </w:rPr>
        <w:t>“</w:t>
      </w:r>
      <w:r>
        <w:rPr>
          <w:rFonts w:ascii="Times New Roman" w:hAnsi="Times New Roman" w:cs="Times New Roman"/>
        </w:rPr>
        <w:t>不给我买就让我丢脸去吧！</w:t>
      </w:r>
      <w:r>
        <w:rPr>
          <w:rFonts w:hAnsi="宋体" w:cs="Times New Roman"/>
        </w:rPr>
        <w:t>”</w:t>
      </w:r>
      <w:r>
        <w:rPr>
          <w:rFonts w:ascii="Times New Roman" w:hAnsi="Times New Roman" w:cs="Times New Roman"/>
        </w:rPr>
        <w:t>下列对材料的理解正确的是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消费心理影响消费行为，消费行为是消费心理的体现</w:t>
      </w:r>
      <w:r>
        <w:rPr>
          <w:rFonts w:ascii="Times New Roman" w:hAnsi="Times New Roman" w:cs="Times New Roman" w:hint="eastAsia"/>
        </w:rPr>
        <w:t xml:space="preserve">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②</w:t>
      </w:r>
      <w:r>
        <w:rPr>
          <w:rFonts w:ascii="Times New Roman" w:hAnsi="Times New Roman" w:cs="Times New Roman"/>
        </w:rPr>
        <w:t xml:space="preserve">这是一种求异心理引发的消费，该消费有利于产品的升级换代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这是一种攀比心理引发的超出承受能力的消费，对此应避免盲从，理性消费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④</w:t>
      </w:r>
      <w:r>
        <w:rPr>
          <w:rFonts w:ascii="Times New Roman" w:hAnsi="Times New Roman" w:cs="Times New Roman"/>
        </w:rPr>
        <w:t>这是一种攀比心理引发的超出承受能力的消费，对此应量入为出，适度消费</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③④</w:t>
      </w:r>
      <w:r>
        <w:rPr>
          <w:rFonts w:ascii="Times New Roman" w:hAnsi="Times New Roman" w:cs="Times New Roman"/>
        </w:rPr>
        <w:t xml:space="preserve">  C</w:t>
      </w:r>
      <w:r>
        <w:rPr>
          <w:rFonts w:ascii="Times New Roman" w:hAnsi="Times New Roman" w:cs="Times New Roman"/>
        </w:rPr>
        <w:t>．</w:t>
      </w:r>
      <w:r>
        <w:rPr>
          <w:rFonts w:hAnsi="宋体" w:cs="Times New Roman"/>
        </w:rPr>
        <w:t>②③</w:t>
      </w:r>
      <w:r>
        <w:rPr>
          <w:rFonts w:ascii="Times New Roman" w:hAnsi="Times New Roman" w:cs="Times New Roman"/>
        </w:rPr>
        <w:t xml:space="preserve">  D</w:t>
      </w:r>
      <w:r>
        <w:rPr>
          <w:rFonts w:ascii="Times New Roman" w:hAnsi="Times New Roman" w:cs="Times New Roman"/>
        </w:rPr>
        <w:t>．</w:t>
      </w:r>
      <w:r>
        <w:rPr>
          <w:rFonts w:hAnsi="宋体" w:cs="Times New Roman"/>
        </w:rPr>
        <w:t>①④</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9</w:t>
      </w:r>
      <w:r>
        <w:rPr>
          <w:rFonts w:ascii="Times New Roman" w:hAnsi="Times New Roman" w:cs="Times New Roman"/>
        </w:rPr>
        <w:t>．随着互联网金融的迅猛发展，</w:t>
      </w:r>
      <w:r>
        <w:rPr>
          <w:rFonts w:hAnsi="宋体" w:cs="Times New Roman"/>
        </w:rPr>
        <w:t>“</w:t>
      </w:r>
      <w:r>
        <w:rPr>
          <w:rFonts w:ascii="Times New Roman" w:hAnsi="Times New Roman" w:cs="Times New Roman"/>
        </w:rPr>
        <w:t>校园网贷</w:t>
      </w:r>
      <w:r>
        <w:rPr>
          <w:rFonts w:hAnsi="宋体" w:cs="Times New Roman"/>
        </w:rPr>
        <w:t>”</w:t>
      </w:r>
      <w:r>
        <w:rPr>
          <w:rFonts w:ascii="Times New Roman" w:hAnsi="Times New Roman" w:cs="Times New Roman"/>
        </w:rPr>
        <w:t>悄然走红，给大学生带来便利的同时，也出现了某些在校大学生因网络借贷而背负巨额债务无法偿还的现象。为避免这类现象的发生，需要</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jc w:val="center"/>
        <w:rPr>
          <w:rFonts w:ascii="Times New Roman" w:hAnsi="Times New Roman" w:cs="Times New Roman"/>
        </w:rPr>
      </w:pPr>
      <w:r>
        <w:rPr>
          <w:rFonts w:ascii="Times New Roman" w:hAnsi="Times New Roman" w:cs="Times New Roman"/>
          <w:noProof/>
        </w:rPr>
        <w:drawing>
          <wp:inline distT="0" distB="0" distL="0" distR="0">
            <wp:extent cx="1266825" cy="114300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66825" cy="1143000"/>
                    </a:xfrm>
                    <a:prstGeom prst="rect">
                      <a:avLst/>
                    </a:prstGeom>
                    <a:noFill/>
                    <a:ln w="9525">
                      <a:noFill/>
                      <a:miter lim="800000"/>
                      <a:headEnd/>
                      <a:tailEnd/>
                    </a:ln>
                  </pic:spPr>
                </pic:pic>
              </a:graphicData>
            </a:graphic>
          </wp:inline>
        </w:drawing>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大学生量力而行，理性消费　</w:t>
      </w:r>
      <w:r>
        <w:rPr>
          <w:rFonts w:ascii="Times New Roman" w:hAnsi="Times New Roman" w:cs="Times New Roman" w:hint="eastAsia"/>
        </w:rPr>
        <w:t xml:space="preserve">              </w:t>
      </w:r>
      <w:r>
        <w:rPr>
          <w:rFonts w:hAnsi="宋体" w:cs="Times New Roman"/>
        </w:rPr>
        <w:t>②</w:t>
      </w:r>
      <w:r>
        <w:rPr>
          <w:rFonts w:ascii="Times New Roman" w:hAnsi="Times New Roman" w:cs="Times New Roman"/>
        </w:rPr>
        <w:t xml:space="preserve">大学生树立信用意识，防范风险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网贷企业树立创新意识，推出新的理财产品　</w:t>
      </w:r>
      <w:r>
        <w:rPr>
          <w:rFonts w:hAnsi="宋体" w:cs="Times New Roman"/>
        </w:rPr>
        <w:t>④</w:t>
      </w:r>
      <w:r>
        <w:rPr>
          <w:rFonts w:ascii="Times New Roman" w:hAnsi="Times New Roman" w:cs="Times New Roman"/>
        </w:rPr>
        <w:t>政府实施紧缩的货币政策，加强监管</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①③</w:t>
      </w:r>
      <w:r>
        <w:rPr>
          <w:rFonts w:ascii="Times New Roman" w:hAnsi="Times New Roman" w:cs="Times New Roman"/>
        </w:rPr>
        <w:t xml:space="preserve">  C</w:t>
      </w:r>
      <w:r>
        <w:rPr>
          <w:rFonts w:ascii="Times New Roman" w:hAnsi="Times New Roman" w:cs="Times New Roman"/>
        </w:rPr>
        <w:t>．</w:t>
      </w:r>
      <w:r>
        <w:rPr>
          <w:rFonts w:hAnsi="宋体" w:cs="Times New Roman"/>
        </w:rPr>
        <w:t>②④</w:t>
      </w:r>
      <w:r>
        <w:rPr>
          <w:rFonts w:ascii="Times New Roman" w:hAnsi="Times New Roman" w:cs="Times New Roman"/>
        </w:rPr>
        <w:t xml:space="preserve">  D</w:t>
      </w:r>
      <w:r>
        <w:rPr>
          <w:rFonts w:ascii="Times New Roman" w:hAnsi="Times New Roman" w:cs="Times New Roman"/>
        </w:rPr>
        <w:t>．</w:t>
      </w:r>
      <w:r>
        <w:rPr>
          <w:rFonts w:hAnsi="宋体" w:cs="Times New Roman"/>
        </w:rPr>
        <w:t>③④</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10</w:t>
      </w:r>
      <w:r>
        <w:rPr>
          <w:rFonts w:ascii="Times New Roman" w:hAnsi="Times New Roman" w:cs="Times New Roman"/>
        </w:rPr>
        <w:t>．随着高考结束，考生和家长们掀起了旅游、谢师宴等</w:t>
      </w:r>
      <w:r>
        <w:rPr>
          <w:rFonts w:hAnsi="宋体" w:cs="Times New Roman"/>
        </w:rPr>
        <w:t>“</w:t>
      </w:r>
      <w:r>
        <w:rPr>
          <w:rFonts w:ascii="Times New Roman" w:hAnsi="Times New Roman" w:cs="Times New Roman"/>
        </w:rPr>
        <w:t>后高考经济</w:t>
      </w:r>
      <w:r>
        <w:rPr>
          <w:rFonts w:hAnsi="宋体" w:cs="Times New Roman"/>
        </w:rPr>
        <w:t>”</w:t>
      </w:r>
      <w:r>
        <w:rPr>
          <w:rFonts w:ascii="Times New Roman" w:hAnsi="Times New Roman" w:cs="Times New Roman"/>
        </w:rPr>
        <w:t>的消费热潮。然而，</w:t>
      </w:r>
      <w:r>
        <w:rPr>
          <w:rFonts w:hAnsi="宋体" w:cs="Times New Roman"/>
        </w:rPr>
        <w:t>“</w:t>
      </w:r>
      <w:r>
        <w:rPr>
          <w:rFonts w:ascii="Times New Roman" w:hAnsi="Times New Roman" w:cs="Times New Roman"/>
        </w:rPr>
        <w:t>后高考经济</w:t>
      </w:r>
      <w:r>
        <w:rPr>
          <w:rFonts w:hAnsi="宋体" w:cs="Times New Roman"/>
        </w:rPr>
        <w:t>”</w:t>
      </w:r>
      <w:r>
        <w:rPr>
          <w:rFonts w:ascii="Times New Roman" w:hAnsi="Times New Roman" w:cs="Times New Roman"/>
        </w:rPr>
        <w:t>似乎也成了浪费的温床，即便各种消费价格不菲，家长们依旧</w:t>
      </w:r>
      <w:r>
        <w:rPr>
          <w:rFonts w:hAnsi="宋体" w:cs="Times New Roman"/>
        </w:rPr>
        <w:t>“</w:t>
      </w:r>
      <w:r>
        <w:rPr>
          <w:rFonts w:ascii="Times New Roman" w:hAnsi="Times New Roman" w:cs="Times New Roman"/>
        </w:rPr>
        <w:t>慷慨解囊</w:t>
      </w:r>
      <w:r>
        <w:rPr>
          <w:rFonts w:hAnsi="宋体" w:cs="Times New Roman"/>
        </w:rPr>
        <w:t>”</w:t>
      </w:r>
      <w:r>
        <w:rPr>
          <w:rFonts w:ascii="Times New Roman" w:hAnsi="Times New Roman" w:cs="Times New Roman"/>
        </w:rPr>
        <w:t>，一些经济条件不太好的家庭甚至举债消费。为改变这一现状，考生和家长应</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保护环境，绿色消费　</w:t>
      </w:r>
      <w:r>
        <w:rPr>
          <w:rFonts w:ascii="Times New Roman" w:hAnsi="Times New Roman" w:cs="Times New Roman" w:hint="eastAsia"/>
        </w:rPr>
        <w:t xml:space="preserve">   </w:t>
      </w:r>
      <w:r>
        <w:rPr>
          <w:rFonts w:hAnsi="宋体" w:cs="Times New Roman"/>
        </w:rPr>
        <w:t>②</w:t>
      </w:r>
      <w:r>
        <w:rPr>
          <w:rFonts w:ascii="Times New Roman" w:hAnsi="Times New Roman" w:cs="Times New Roman"/>
        </w:rPr>
        <w:t>理性投资，规避风险</w:t>
      </w:r>
      <w:r>
        <w:rPr>
          <w:rFonts w:ascii="Times New Roman" w:hAnsi="Times New Roman" w:cs="Times New Roman" w:hint="eastAsia"/>
        </w:rPr>
        <w:t xml:space="preserve"> </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hint="eastAsia"/>
        </w:rPr>
        <w:t xml:space="preserve"> </w:t>
      </w:r>
      <w:r>
        <w:rPr>
          <w:rFonts w:hAnsi="宋体" w:cs="Times New Roman"/>
        </w:rPr>
        <w:t>③</w:t>
      </w:r>
      <w:r>
        <w:rPr>
          <w:rFonts w:ascii="Times New Roman" w:hAnsi="Times New Roman" w:cs="Times New Roman"/>
        </w:rPr>
        <w:t xml:space="preserve">量入为出，适度消费　</w:t>
      </w:r>
      <w:r>
        <w:rPr>
          <w:rFonts w:ascii="Times New Roman" w:hAnsi="Times New Roman" w:cs="Times New Roman" w:hint="eastAsia"/>
        </w:rPr>
        <w:t xml:space="preserve">  </w:t>
      </w:r>
      <w:r>
        <w:rPr>
          <w:rFonts w:hAnsi="宋体" w:cs="Times New Roman"/>
        </w:rPr>
        <w:t>④</w:t>
      </w:r>
      <w:r>
        <w:rPr>
          <w:rFonts w:ascii="Times New Roman" w:hAnsi="Times New Roman" w:cs="Times New Roman"/>
        </w:rPr>
        <w:t>勤俭节约，理性消费</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①④</w:t>
      </w:r>
      <w:r>
        <w:rPr>
          <w:rFonts w:ascii="Times New Roman" w:hAnsi="Times New Roman" w:cs="Times New Roman"/>
        </w:rPr>
        <w:t xml:space="preserve">  C</w:t>
      </w:r>
      <w:r>
        <w:rPr>
          <w:rFonts w:ascii="Times New Roman" w:hAnsi="Times New Roman" w:cs="Times New Roman"/>
        </w:rPr>
        <w:t>．</w:t>
      </w:r>
      <w:r>
        <w:rPr>
          <w:rFonts w:hAnsi="宋体" w:cs="Times New Roman"/>
        </w:rPr>
        <w:t>②③</w:t>
      </w:r>
      <w:r>
        <w:rPr>
          <w:rFonts w:ascii="Times New Roman" w:hAnsi="Times New Roman" w:cs="Times New Roman"/>
        </w:rPr>
        <w:t xml:space="preserve">  D</w:t>
      </w:r>
      <w:r>
        <w:rPr>
          <w:rFonts w:ascii="Times New Roman" w:hAnsi="Times New Roman" w:cs="Times New Roman"/>
        </w:rPr>
        <w:t>．</w:t>
      </w:r>
      <w:r>
        <w:rPr>
          <w:rFonts w:hAnsi="宋体" w:cs="Times New Roman"/>
        </w:rPr>
        <w:t>③④</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11</w:t>
      </w:r>
      <w:r>
        <w:rPr>
          <w:rFonts w:ascii="Times New Roman" w:hAnsi="Times New Roman" w:cs="Times New Roman"/>
        </w:rPr>
        <w:t>．低碳社区的建设除了基础设施的跟进外，更重要的是居民消费观念的转变，从身边小事做起。比如使用环保纸；尽量搭乘公共交通工具；缩短淋浴时间；自制果汁，拒绝碳酸饮料；选择棉质衣物，拒绝皮草和化纤材料等。低碳社区的建设</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 xml:space="preserve">会抑制人们的消费需求，不利于经济的发展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②</w:t>
      </w:r>
      <w:r>
        <w:rPr>
          <w:rFonts w:ascii="Times New Roman" w:hAnsi="Times New Roman" w:cs="Times New Roman"/>
        </w:rPr>
        <w:t xml:space="preserve">有利于节约资源，促进低碳产业的出现和发展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 xml:space="preserve">有利于帮助人们树立科学的消费观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④</w:t>
      </w:r>
      <w:r>
        <w:rPr>
          <w:rFonts w:ascii="Times New Roman" w:hAnsi="Times New Roman" w:cs="Times New Roman"/>
        </w:rPr>
        <w:t>减少消费支出，降低恩格尔系数</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Pr>
          <w:rFonts w:ascii="Times New Roman" w:hAnsi="Times New Roman" w:cs="Times New Roman"/>
        </w:rPr>
        <w:t xml:space="preserve">  B</w:t>
      </w:r>
      <w:r>
        <w:rPr>
          <w:rFonts w:ascii="Times New Roman" w:hAnsi="Times New Roman" w:cs="Times New Roman"/>
        </w:rPr>
        <w:t>．</w:t>
      </w:r>
      <w:r>
        <w:rPr>
          <w:rFonts w:hAnsi="宋体" w:cs="Times New Roman"/>
        </w:rPr>
        <w:t>②③</w:t>
      </w:r>
      <w:r>
        <w:rPr>
          <w:rFonts w:ascii="Times New Roman" w:hAnsi="Times New Roman" w:cs="Times New Roman"/>
        </w:rPr>
        <w:t xml:space="preserve">  C</w:t>
      </w:r>
      <w:r>
        <w:rPr>
          <w:rFonts w:ascii="Times New Roman" w:hAnsi="Times New Roman" w:cs="Times New Roman"/>
        </w:rPr>
        <w:t>．</w:t>
      </w:r>
      <w:r>
        <w:rPr>
          <w:rFonts w:hAnsi="宋体" w:cs="Times New Roman"/>
        </w:rPr>
        <w:t>①④</w:t>
      </w:r>
      <w:r>
        <w:rPr>
          <w:rFonts w:ascii="Times New Roman" w:hAnsi="Times New Roman" w:cs="Times New Roman"/>
        </w:rPr>
        <w:t xml:space="preserve">  D</w:t>
      </w:r>
      <w:r>
        <w:rPr>
          <w:rFonts w:ascii="Times New Roman" w:hAnsi="Times New Roman" w:cs="Times New Roman"/>
        </w:rPr>
        <w:t>．</w:t>
      </w:r>
      <w:r>
        <w:rPr>
          <w:rFonts w:hAnsi="宋体" w:cs="Times New Roman"/>
        </w:rPr>
        <w:t>③④</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12</w:t>
      </w:r>
      <w:r>
        <w:rPr>
          <w:rFonts w:ascii="Times New Roman" w:hAnsi="Times New Roman" w:cs="Times New Roman"/>
        </w:rPr>
        <w:t>．</w:t>
      </w:r>
      <w:r>
        <w:rPr>
          <w:rFonts w:hAnsi="宋体" w:cs="Times New Roman"/>
        </w:rPr>
        <w:t>“</w:t>
      </w:r>
      <w:r>
        <w:rPr>
          <w:rFonts w:ascii="Times New Roman" w:hAnsi="Times New Roman" w:cs="Times New Roman"/>
        </w:rPr>
        <w:t>轻奢消费</w:t>
      </w:r>
      <w:r>
        <w:rPr>
          <w:rFonts w:hAnsi="宋体" w:cs="Times New Roman"/>
        </w:rPr>
        <w:t>”</w:t>
      </w:r>
      <w:r>
        <w:rPr>
          <w:rFonts w:ascii="Times New Roman" w:hAnsi="Times New Roman" w:cs="Times New Roman"/>
        </w:rPr>
        <w:t>通俗地说就是</w:t>
      </w:r>
      <w:r>
        <w:rPr>
          <w:rFonts w:hAnsi="宋体" w:cs="Times New Roman"/>
        </w:rPr>
        <w:t>“</w:t>
      </w:r>
      <w:r>
        <w:rPr>
          <w:rFonts w:ascii="Times New Roman" w:hAnsi="Times New Roman" w:cs="Times New Roman"/>
        </w:rPr>
        <w:t>可以负担得起的奢侈品的消费</w:t>
      </w:r>
      <w:r>
        <w:rPr>
          <w:rFonts w:hAnsi="宋体" w:cs="Times New Roman"/>
        </w:rPr>
        <w:t>”</w:t>
      </w:r>
      <w:r>
        <w:rPr>
          <w:rFonts w:ascii="Times New Roman" w:hAnsi="Times New Roman" w:cs="Times New Roman"/>
        </w:rPr>
        <w:t>。轻奢消费更适度、更自我、更挑剔地面对品牌，是一种全新生活态度的倡导，而不是对具体品牌的青睐和购买。轻奢一族近年在我国不断兴起和壮大。这说明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①</w:t>
      </w:r>
      <w:r>
        <w:rPr>
          <w:rFonts w:ascii="Times New Roman" w:hAnsi="Times New Roman" w:cs="Times New Roman"/>
        </w:rPr>
        <w:t>轻奢消费有助于释放消费，促进生产发展和转型升级</w:t>
      </w:r>
      <w:r>
        <w:rPr>
          <w:rFonts w:ascii="Times New Roman" w:hAnsi="Times New Roman" w:cs="Times New Roman" w:hint="eastAsia"/>
        </w:rPr>
        <w:t xml:space="preserve">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②</w:t>
      </w:r>
      <w:r>
        <w:rPr>
          <w:rFonts w:ascii="Times New Roman" w:hAnsi="Times New Roman" w:cs="Times New Roman"/>
        </w:rPr>
        <w:t xml:space="preserve">轻奢消费符合勤俭节约的美德，但会助长攀比消费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③</w:t>
      </w:r>
      <w:r>
        <w:rPr>
          <w:rFonts w:ascii="Times New Roman" w:hAnsi="Times New Roman" w:cs="Times New Roman"/>
        </w:rPr>
        <w:t>收入是消费的基础和前提，轻奢消费是一种适度消费</w:t>
      </w:r>
      <w:r>
        <w:rPr>
          <w:rFonts w:ascii="Times New Roman" w:hAnsi="Times New Roman" w:cs="Times New Roman" w:hint="eastAsia"/>
        </w:rPr>
        <w:t xml:space="preserve">  </w:t>
      </w:r>
    </w:p>
    <w:p w:rsidR="00E43105" w:rsidRDefault="00E43105" w:rsidP="00E43105">
      <w:pPr>
        <w:pStyle w:val="a3"/>
        <w:tabs>
          <w:tab w:val="left" w:pos="3402"/>
        </w:tabs>
        <w:snapToGrid w:val="0"/>
        <w:rPr>
          <w:rFonts w:ascii="Times New Roman" w:hAnsi="Times New Roman" w:cs="Times New Roman"/>
        </w:rPr>
      </w:pPr>
      <w:r>
        <w:rPr>
          <w:rFonts w:hAnsi="宋体" w:cs="Times New Roman"/>
        </w:rPr>
        <w:t>④</w:t>
      </w:r>
      <w:r>
        <w:rPr>
          <w:rFonts w:ascii="Times New Roman" w:hAnsi="Times New Roman" w:cs="Times New Roman"/>
        </w:rPr>
        <w:t>生产决定消费，轻奢消费反映了轻奢一族对品牌的强烈向往</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①③</w:t>
      </w:r>
      <w:r>
        <w:rPr>
          <w:rFonts w:ascii="Times New Roman" w:hAnsi="Times New Roman" w:cs="Times New Roman"/>
        </w:rPr>
        <w:t xml:space="preserve">  B</w:t>
      </w:r>
      <w:r>
        <w:rPr>
          <w:rFonts w:ascii="Times New Roman" w:hAnsi="Times New Roman" w:cs="Times New Roman"/>
        </w:rPr>
        <w:t>．</w:t>
      </w:r>
      <w:r>
        <w:rPr>
          <w:rFonts w:hAnsi="宋体" w:cs="Times New Roman"/>
        </w:rPr>
        <w:t>①④</w:t>
      </w:r>
      <w:r>
        <w:rPr>
          <w:rFonts w:ascii="Times New Roman" w:hAnsi="Times New Roman" w:cs="Times New Roman"/>
        </w:rPr>
        <w:t xml:space="preserve">  C</w:t>
      </w:r>
      <w:r>
        <w:rPr>
          <w:rFonts w:ascii="Times New Roman" w:hAnsi="Times New Roman" w:cs="Times New Roman"/>
        </w:rPr>
        <w:t>．</w:t>
      </w:r>
      <w:r>
        <w:rPr>
          <w:rFonts w:hAnsi="宋体" w:cs="Times New Roman"/>
        </w:rPr>
        <w:t>②③</w:t>
      </w:r>
      <w:r>
        <w:rPr>
          <w:rFonts w:ascii="Times New Roman" w:hAnsi="Times New Roman" w:cs="Times New Roman"/>
        </w:rPr>
        <w:t xml:space="preserve">  D</w:t>
      </w:r>
      <w:r>
        <w:rPr>
          <w:rFonts w:ascii="Times New Roman" w:hAnsi="Times New Roman" w:cs="Times New Roman"/>
        </w:rPr>
        <w:t>．</w:t>
      </w:r>
      <w:r>
        <w:rPr>
          <w:rFonts w:hAnsi="宋体" w:cs="Times New Roman"/>
        </w:rPr>
        <w:t>②④</w:t>
      </w:r>
    </w:p>
    <w:p w:rsidR="00E43105" w:rsidRDefault="00E43105" w:rsidP="00E43105">
      <w:pPr>
        <w:pStyle w:val="a3"/>
        <w:tabs>
          <w:tab w:val="left" w:pos="3402"/>
        </w:tabs>
        <w:snapToGrid w:val="0"/>
        <w:rPr>
          <w:rFonts w:ascii="Times New Roman" w:eastAsia="黑体" w:hAnsi="Times New Roman" w:cs="Times New Roman"/>
        </w:rPr>
      </w:pPr>
    </w:p>
    <w:p w:rsidR="00E43105" w:rsidRDefault="00E43105" w:rsidP="00E43105">
      <w:pPr>
        <w:pStyle w:val="a3"/>
        <w:tabs>
          <w:tab w:val="left" w:pos="3402"/>
        </w:tabs>
        <w:snapToGrid w:val="0"/>
        <w:rPr>
          <w:rFonts w:ascii="Times New Roman" w:eastAsia="黑体" w:hAnsi="Times New Roman" w:cs="Times New Roman"/>
        </w:rPr>
      </w:pPr>
    </w:p>
    <w:p w:rsidR="00E43105" w:rsidRDefault="00E43105" w:rsidP="00E43105">
      <w:pPr>
        <w:pStyle w:val="a3"/>
        <w:tabs>
          <w:tab w:val="left" w:pos="3402"/>
        </w:tabs>
        <w:snapToGrid w:val="0"/>
        <w:rPr>
          <w:rFonts w:ascii="Times New Roman" w:hAnsi="Times New Roman" w:cs="Times New Roman"/>
        </w:rPr>
      </w:pPr>
      <w:r>
        <w:rPr>
          <w:rFonts w:ascii="Times New Roman" w:eastAsia="黑体" w:hAnsi="Times New Roman" w:cs="Times New Roman"/>
        </w:rPr>
        <w:t>二、非选择题</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13</w:t>
      </w:r>
      <w:r>
        <w:rPr>
          <w:rFonts w:ascii="Times New Roman" w:hAnsi="Times New Roman" w:cs="Times New Roman"/>
        </w:rPr>
        <w:t>．伴随着互联网的发展，</w:t>
      </w:r>
      <w:r>
        <w:rPr>
          <w:rFonts w:hAnsi="宋体" w:cs="Times New Roman"/>
        </w:rPr>
        <w:t>“</w:t>
      </w:r>
      <w:r>
        <w:rPr>
          <w:rFonts w:ascii="Times New Roman" w:hAnsi="Times New Roman" w:cs="Times New Roman"/>
        </w:rPr>
        <w:t>互联网＋消费</w:t>
      </w:r>
      <w:r>
        <w:rPr>
          <w:rFonts w:hAnsi="宋体" w:cs="Times New Roman"/>
        </w:rPr>
        <w:t>”</w:t>
      </w:r>
      <w:r>
        <w:rPr>
          <w:rFonts w:ascii="Times New Roman" w:hAnsi="Times New Roman" w:cs="Times New Roman"/>
        </w:rPr>
        <w:t>成为当前消费发展的新动力。</w:t>
      </w:r>
    </w:p>
    <w:p w:rsidR="00E43105" w:rsidRDefault="00E43105" w:rsidP="00E43105">
      <w:pPr>
        <w:pStyle w:val="a3"/>
        <w:tabs>
          <w:tab w:val="left" w:pos="3402"/>
        </w:tabs>
        <w:snapToGrid w:val="0"/>
        <w:rPr>
          <w:rFonts w:ascii="Times New Roman" w:eastAsia="楷体_GB2312" w:hAnsi="Times New Roman" w:cs="Times New Roman"/>
        </w:rPr>
      </w:pPr>
      <w:r>
        <w:rPr>
          <w:rFonts w:ascii="Times New Roman" w:eastAsia="黑体" w:hAnsi="Times New Roman" w:cs="Times New Roman"/>
        </w:rPr>
        <w:t>材料</w:t>
      </w:r>
      <w:r>
        <w:rPr>
          <w:rFonts w:ascii="Times New Roman" w:eastAsia="楷体_GB2312" w:hAnsi="Times New Roman" w:cs="Times New Roman"/>
        </w:rPr>
        <w:t xml:space="preserve">　</w:t>
      </w:r>
      <w:r>
        <w:rPr>
          <w:rFonts w:ascii="Times New Roman" w:eastAsia="楷体_GB2312" w:hAnsi="Times New Roman" w:cs="Times New Roman"/>
        </w:rPr>
        <w:t>2002</w:t>
      </w:r>
      <w:r>
        <w:rPr>
          <w:rFonts w:ascii="Times New Roman" w:eastAsia="楷体_GB2312" w:hAnsi="Times New Roman" w:cs="Times New Roman"/>
        </w:rPr>
        <w:t>～</w:t>
      </w:r>
      <w:r>
        <w:rPr>
          <w:rFonts w:ascii="Times New Roman" w:eastAsia="楷体_GB2312" w:hAnsi="Times New Roman" w:cs="Times New Roman"/>
        </w:rPr>
        <w:t>2017</w:t>
      </w:r>
      <w:r>
        <w:rPr>
          <w:rFonts w:ascii="Times New Roman" w:eastAsia="楷体_GB2312" w:hAnsi="Times New Roman" w:cs="Times New Roman"/>
        </w:rPr>
        <w:t>年，我国城乡居民文化消费及相关数据</w:t>
      </w:r>
      <w:r>
        <w:rPr>
          <w:rFonts w:ascii="Times New Roman" w:eastAsia="楷体_GB2312" w:hAnsi="Times New Roman" w:cs="Times New Roman"/>
        </w:rPr>
        <w:t>(</w:t>
      </w:r>
      <w:r>
        <w:rPr>
          <w:rFonts w:ascii="Times New Roman" w:eastAsia="楷体_GB2312" w:hAnsi="Times New Roman" w:cs="Times New Roman"/>
        </w:rPr>
        <w:t>元</w:t>
      </w:r>
      <w:r>
        <w:rPr>
          <w:rFonts w:ascii="Times New Roman" w:eastAsia="楷体_GB2312" w:hAnsi="Times New Roman" w:cs="Times New Roman"/>
        </w:rPr>
        <w:t>/</w:t>
      </w:r>
      <w:r>
        <w:rPr>
          <w:rFonts w:ascii="Times New Roman" w:eastAsia="楷体_GB2312" w:hAnsi="Times New Roman" w:cs="Times New Roman"/>
        </w:rPr>
        <w:t>人</w:t>
      </w:r>
      <w:r>
        <w:rPr>
          <w:rFonts w:ascii="Times New Roman" w:eastAsia="楷体_GB2312" w:hAnsi="Times New Roman" w:cs="Times New Roman"/>
        </w:rPr>
        <w:t>)</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6"/>
        <w:gridCol w:w="1236"/>
        <w:gridCol w:w="1236"/>
        <w:gridCol w:w="1446"/>
        <w:gridCol w:w="1236"/>
        <w:gridCol w:w="1200"/>
      </w:tblGrid>
      <w:tr w:rsidR="00E43105" w:rsidTr="00537549">
        <w:trPr>
          <w:jc w:val="center"/>
        </w:trPr>
        <w:tc>
          <w:tcPr>
            <w:tcW w:w="675"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p>
        </w:tc>
        <w:tc>
          <w:tcPr>
            <w:tcW w:w="3918" w:type="dxa"/>
            <w:gridSpan w:val="3"/>
            <w:shd w:val="clear" w:color="auto" w:fill="auto"/>
            <w:vAlign w:val="center"/>
          </w:tcPr>
          <w:p w:rsidR="00E43105" w:rsidRDefault="00E43105" w:rsidP="00537549">
            <w:pPr>
              <w:pStyle w:val="a3"/>
              <w:tabs>
                <w:tab w:val="left" w:pos="3402"/>
              </w:tabs>
              <w:snapToGrid w:val="0"/>
              <w:jc w:val="center"/>
              <w:rPr>
                <w:rFonts w:ascii="楷体_GB2312" w:eastAsia="楷体_GB2312" w:hAnsi="楷体_GB2312" w:cs="楷体_GB2312"/>
              </w:rPr>
            </w:pPr>
            <w:r>
              <w:rPr>
                <w:rFonts w:ascii="Times New Roman" w:eastAsia="楷体_GB2312" w:hAnsi="Times New Roman" w:cs="Times New Roman"/>
              </w:rPr>
              <w:t>城镇居民</w:t>
            </w:r>
          </w:p>
        </w:tc>
        <w:tc>
          <w:tcPr>
            <w:tcW w:w="3882" w:type="dxa"/>
            <w:gridSpan w:val="3"/>
            <w:shd w:val="clear" w:color="auto" w:fill="auto"/>
            <w:vAlign w:val="center"/>
          </w:tcPr>
          <w:p w:rsidR="00E43105" w:rsidRDefault="00E43105" w:rsidP="00537549">
            <w:pPr>
              <w:pStyle w:val="a3"/>
              <w:tabs>
                <w:tab w:val="left" w:pos="3402"/>
              </w:tabs>
              <w:snapToGrid w:val="0"/>
              <w:jc w:val="center"/>
              <w:rPr>
                <w:rFonts w:ascii="楷体_GB2312" w:eastAsia="楷体_GB2312" w:hAnsi="楷体_GB2312" w:cs="楷体_GB2312"/>
              </w:rPr>
            </w:pPr>
            <w:r>
              <w:rPr>
                <w:rFonts w:ascii="Times New Roman" w:eastAsia="楷体_GB2312" w:hAnsi="Times New Roman" w:cs="Times New Roman"/>
              </w:rPr>
              <w:t>农村居民</w:t>
            </w:r>
          </w:p>
        </w:tc>
      </w:tr>
      <w:tr w:rsidR="00E43105" w:rsidTr="00537549">
        <w:trPr>
          <w:jc w:val="center"/>
        </w:trPr>
        <w:tc>
          <w:tcPr>
            <w:tcW w:w="675"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年份</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可支配收入</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消费支出</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文化消费</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可支配收入</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消费支出</w:t>
            </w:r>
          </w:p>
        </w:tc>
        <w:tc>
          <w:tcPr>
            <w:tcW w:w="1200"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文化消费</w:t>
            </w:r>
          </w:p>
        </w:tc>
      </w:tr>
      <w:tr w:rsidR="00E43105" w:rsidTr="00537549">
        <w:trPr>
          <w:jc w:val="center"/>
        </w:trPr>
        <w:tc>
          <w:tcPr>
            <w:tcW w:w="675"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2002</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7 703</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6 030</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407</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2 467</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1 834</w:t>
            </w:r>
          </w:p>
        </w:tc>
        <w:tc>
          <w:tcPr>
            <w:tcW w:w="1200"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47</w:t>
            </w:r>
          </w:p>
        </w:tc>
      </w:tr>
      <w:tr w:rsidR="00E43105" w:rsidTr="00537549">
        <w:trPr>
          <w:jc w:val="center"/>
        </w:trPr>
        <w:tc>
          <w:tcPr>
            <w:tcW w:w="675"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2010</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11 759</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8 697</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591</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3 587</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2 829</w:t>
            </w:r>
          </w:p>
        </w:tc>
        <w:tc>
          <w:tcPr>
            <w:tcW w:w="1200"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75</w:t>
            </w:r>
          </w:p>
        </w:tc>
      </w:tr>
      <w:tr w:rsidR="00E43105" w:rsidTr="00537549">
        <w:trPr>
          <w:jc w:val="center"/>
        </w:trPr>
        <w:tc>
          <w:tcPr>
            <w:tcW w:w="675"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2017</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21 810</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15 161</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1 102</w:t>
            </w:r>
          </w:p>
        </w:tc>
        <w:tc>
          <w:tcPr>
            <w:tcW w:w="144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6 977</w:t>
            </w:r>
          </w:p>
        </w:tc>
        <w:tc>
          <w:tcPr>
            <w:tcW w:w="1236" w:type="dxa"/>
            <w:shd w:val="clear" w:color="auto" w:fill="auto"/>
            <w:vAlign w:val="center"/>
          </w:tcPr>
          <w:p w:rsidR="00E43105" w:rsidRDefault="00E43105" w:rsidP="00537549">
            <w:pPr>
              <w:pStyle w:val="a3"/>
              <w:tabs>
                <w:tab w:val="left" w:pos="3402"/>
              </w:tabs>
              <w:snapToGrid w:val="0"/>
              <w:jc w:val="center"/>
              <w:rPr>
                <w:rFonts w:ascii="Times New Roman" w:eastAsia="楷体_GB2312" w:hAnsi="Times New Roman" w:cs="Times New Roman"/>
              </w:rPr>
            </w:pPr>
            <w:r>
              <w:rPr>
                <w:rFonts w:ascii="Times New Roman" w:eastAsia="楷体_GB2312" w:hAnsi="Times New Roman" w:cs="Times New Roman"/>
              </w:rPr>
              <w:t>5 221</w:t>
            </w:r>
          </w:p>
        </w:tc>
        <w:tc>
          <w:tcPr>
            <w:tcW w:w="1200" w:type="dxa"/>
            <w:shd w:val="clear" w:color="auto" w:fill="auto"/>
            <w:vAlign w:val="center"/>
          </w:tcPr>
          <w:p w:rsidR="00E43105" w:rsidRDefault="00E43105" w:rsidP="00537549">
            <w:pPr>
              <w:pStyle w:val="a3"/>
              <w:tabs>
                <w:tab w:val="left" w:pos="3402"/>
              </w:tabs>
              <w:snapToGrid w:val="0"/>
              <w:jc w:val="center"/>
              <w:rPr>
                <w:rFonts w:ascii="Times New Roman" w:hAnsi="Times New Roman" w:cs="Times New Roman"/>
              </w:rPr>
            </w:pPr>
            <w:r>
              <w:rPr>
                <w:rFonts w:ascii="Times New Roman" w:eastAsia="楷体_GB2312" w:hAnsi="Times New Roman" w:cs="Times New Roman"/>
              </w:rPr>
              <w:t>165</w:t>
            </w:r>
          </w:p>
        </w:tc>
      </w:tr>
    </w:tbl>
    <w:p w:rsidR="00E43105" w:rsidRDefault="00E43105" w:rsidP="00E43105">
      <w:pPr>
        <w:pStyle w:val="a3"/>
        <w:tabs>
          <w:tab w:val="left" w:pos="3402"/>
        </w:tabs>
        <w:snapToGrid w:val="0"/>
        <w:rPr>
          <w:rFonts w:ascii="Times New Roman" w:eastAsia="黑体" w:hAnsi="Times New Roman" w:cs="Times New Roman"/>
        </w:rPr>
      </w:pPr>
    </w:p>
    <w:p w:rsidR="00E43105" w:rsidRDefault="00E43105" w:rsidP="00E43105">
      <w:pPr>
        <w:pStyle w:val="a3"/>
        <w:tabs>
          <w:tab w:val="left" w:pos="3402"/>
        </w:tabs>
        <w:snapToGrid w:val="0"/>
        <w:rPr>
          <w:rFonts w:ascii="Times New Roman" w:eastAsia="楷体_GB2312" w:hAnsi="Times New Roman" w:cs="Times New Roman"/>
        </w:rPr>
      </w:pPr>
      <w:r>
        <w:rPr>
          <w:rFonts w:ascii="Times New Roman" w:eastAsia="黑体" w:hAnsi="Times New Roman" w:cs="Times New Roman"/>
        </w:rPr>
        <w:t>注：</w:t>
      </w:r>
      <w:r>
        <w:rPr>
          <w:rFonts w:eastAsia="楷体_GB2312" w:hAnsi="宋体" w:cs="Times New Roman"/>
        </w:rPr>
        <w:t>①</w:t>
      </w:r>
      <w:r>
        <w:rPr>
          <w:rFonts w:ascii="Times New Roman" w:eastAsia="楷体_GB2312" w:hAnsi="Times New Roman" w:cs="Times New Roman"/>
        </w:rPr>
        <w:t>2017</w:t>
      </w:r>
      <w:r>
        <w:rPr>
          <w:rFonts w:ascii="Times New Roman" w:eastAsia="楷体_GB2312" w:hAnsi="Times New Roman" w:cs="Times New Roman"/>
        </w:rPr>
        <w:t>年，我国东、中、西和东北地区居民文化消费总量之比为</w:t>
      </w:r>
      <w:r>
        <w:rPr>
          <w:rFonts w:ascii="Times New Roman" w:eastAsia="楷体_GB2312" w:hAnsi="Times New Roman" w:cs="Times New Roman"/>
        </w:rPr>
        <w:t>196</w:t>
      </w:r>
      <w:r>
        <w:rPr>
          <w:rFonts w:eastAsia="楷体_GB2312" w:hAnsi="宋体" w:cs="Times New Roman"/>
        </w:rPr>
        <w:t>∶</w:t>
      </w:r>
      <w:r>
        <w:rPr>
          <w:rFonts w:ascii="Times New Roman" w:eastAsia="楷体_GB2312" w:hAnsi="Times New Roman" w:cs="Times New Roman"/>
        </w:rPr>
        <w:t>111</w:t>
      </w:r>
      <w:r>
        <w:rPr>
          <w:rFonts w:eastAsia="楷体_GB2312" w:hAnsi="宋体" w:cs="Times New Roman"/>
        </w:rPr>
        <w:t>∶</w:t>
      </w:r>
      <w:r>
        <w:rPr>
          <w:rFonts w:ascii="Times New Roman" w:eastAsia="楷体_GB2312" w:hAnsi="Times New Roman" w:cs="Times New Roman"/>
        </w:rPr>
        <w:t>119</w:t>
      </w:r>
      <w:r>
        <w:rPr>
          <w:rFonts w:eastAsia="楷体_GB2312" w:hAnsi="宋体" w:cs="Times New Roman"/>
        </w:rPr>
        <w:t>∶</w:t>
      </w:r>
      <w:r>
        <w:rPr>
          <w:rFonts w:ascii="Times New Roman" w:eastAsia="楷体_GB2312" w:hAnsi="Times New Roman" w:cs="Times New Roman"/>
        </w:rPr>
        <w:t>100</w:t>
      </w:r>
      <w:r>
        <w:rPr>
          <w:rFonts w:ascii="Times New Roman" w:eastAsia="楷体_GB2312" w:hAnsi="Times New Roman" w:cs="Times New Roman"/>
        </w:rPr>
        <w:t>；文化消费占总消费支出的比重分别为</w:t>
      </w:r>
      <w:r>
        <w:rPr>
          <w:rFonts w:ascii="Times New Roman" w:eastAsia="楷体_GB2312" w:hAnsi="Times New Roman" w:cs="Times New Roman"/>
        </w:rPr>
        <w:t>8.1%</w:t>
      </w:r>
      <w:r>
        <w:rPr>
          <w:rFonts w:ascii="Times New Roman" w:eastAsia="楷体_GB2312" w:hAnsi="Times New Roman" w:cs="Times New Roman"/>
        </w:rPr>
        <w:t>、</w:t>
      </w:r>
      <w:r>
        <w:rPr>
          <w:rFonts w:ascii="Times New Roman" w:eastAsia="楷体_GB2312" w:hAnsi="Times New Roman" w:cs="Times New Roman"/>
        </w:rPr>
        <w:t>6.5%</w:t>
      </w:r>
      <w:r>
        <w:rPr>
          <w:rFonts w:ascii="Times New Roman" w:eastAsia="楷体_GB2312" w:hAnsi="Times New Roman" w:cs="Times New Roman"/>
        </w:rPr>
        <w:t>、</w:t>
      </w:r>
      <w:r>
        <w:rPr>
          <w:rFonts w:ascii="Times New Roman" w:eastAsia="楷体_GB2312" w:hAnsi="Times New Roman" w:cs="Times New Roman"/>
        </w:rPr>
        <w:t>6.6%</w:t>
      </w:r>
      <w:r>
        <w:rPr>
          <w:rFonts w:ascii="Times New Roman" w:eastAsia="楷体_GB2312" w:hAnsi="Times New Roman" w:cs="Times New Roman"/>
        </w:rPr>
        <w:t>、</w:t>
      </w:r>
      <w:r>
        <w:rPr>
          <w:rFonts w:ascii="Times New Roman" w:eastAsia="楷体_GB2312" w:hAnsi="Times New Roman" w:cs="Times New Roman"/>
        </w:rPr>
        <w:t>5.5%</w:t>
      </w:r>
      <w:r>
        <w:rPr>
          <w:rFonts w:ascii="Times New Roman" w:eastAsia="楷体_GB2312" w:hAnsi="Times New Roman" w:cs="Times New Roman"/>
        </w:rPr>
        <w:t>。</w:t>
      </w:r>
      <w:r>
        <w:rPr>
          <w:rFonts w:eastAsia="楷体_GB2312" w:hAnsi="宋体" w:cs="Times New Roman"/>
        </w:rPr>
        <w:t>②</w:t>
      </w:r>
      <w:r>
        <w:rPr>
          <w:rFonts w:ascii="Times New Roman" w:eastAsia="楷体_GB2312" w:hAnsi="Times New Roman" w:cs="Times New Roman"/>
        </w:rPr>
        <w:t>在许多发达国家和地区，居民文化消费占总消费支出的</w:t>
      </w:r>
      <w:r>
        <w:rPr>
          <w:rFonts w:ascii="Times New Roman" w:eastAsia="楷体_GB2312" w:hAnsi="Times New Roman" w:cs="Times New Roman"/>
        </w:rPr>
        <w:t>30%</w:t>
      </w:r>
      <w:r>
        <w:rPr>
          <w:rFonts w:ascii="Times New Roman" w:eastAsia="楷体_GB2312" w:hAnsi="Times New Roman" w:cs="Times New Roman"/>
        </w:rPr>
        <w:t>以上。</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w:t>
      </w:r>
      <w:r>
        <w:rPr>
          <w:rFonts w:ascii="Times New Roman" w:hAnsi="Times New Roman" w:cs="Times New Roman"/>
        </w:rPr>
        <w:t>材料反映了我国居民文化消费的哪些信息？</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(2)</w:t>
      </w:r>
      <w:r>
        <w:rPr>
          <w:rFonts w:ascii="Times New Roman" w:hAnsi="Times New Roman" w:cs="Times New Roman"/>
        </w:rPr>
        <w:t>运用经济生活中有关消费的知识，谈谈应如何进一步释放我国居民的文化消费潜力？</w:t>
      </w:r>
      <w:r>
        <w:rPr>
          <w:rFonts w:ascii="Times New Roman" w:hAnsi="Times New Roman" w:cs="Times New Roman"/>
        </w:rPr>
        <w:t xml:space="preserve"> </w:t>
      </w: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14</w:t>
      </w:r>
      <w:r>
        <w:rPr>
          <w:rFonts w:ascii="Times New Roman" w:hAnsi="Times New Roman" w:cs="Times New Roman"/>
        </w:rPr>
        <w:t>．</w:t>
      </w:r>
      <w:r>
        <w:rPr>
          <w:rFonts w:ascii="Times New Roman" w:eastAsia="楷体_GB2312" w:hAnsi="Times New Roman" w:cs="Times New Roman"/>
        </w:rPr>
        <w:t>商务部统计数据显示，</w:t>
      </w:r>
      <w:r>
        <w:rPr>
          <w:rFonts w:ascii="Times New Roman" w:eastAsia="楷体_GB2312" w:hAnsi="Times New Roman" w:cs="Times New Roman"/>
        </w:rPr>
        <w:t>2017</w:t>
      </w:r>
      <w:r>
        <w:rPr>
          <w:rFonts w:ascii="Times New Roman" w:eastAsia="楷体_GB2312" w:hAnsi="Times New Roman" w:cs="Times New Roman"/>
        </w:rPr>
        <w:t>年上半年全国社会消费品零售总额达到</w:t>
      </w:r>
      <w:r>
        <w:rPr>
          <w:rFonts w:ascii="Times New Roman" w:eastAsia="楷体_GB2312" w:hAnsi="Times New Roman" w:cs="Times New Roman"/>
        </w:rPr>
        <w:t>17.2</w:t>
      </w:r>
      <w:r>
        <w:rPr>
          <w:rFonts w:ascii="Times New Roman" w:eastAsia="楷体_GB2312" w:hAnsi="Times New Roman" w:cs="Times New Roman"/>
        </w:rPr>
        <w:t>万亿元，同比增长</w:t>
      </w:r>
      <w:r>
        <w:rPr>
          <w:rFonts w:ascii="Times New Roman" w:eastAsia="楷体_GB2312" w:hAnsi="Times New Roman" w:cs="Times New Roman"/>
        </w:rPr>
        <w:t>10.4%</w:t>
      </w:r>
      <w:r>
        <w:rPr>
          <w:rFonts w:ascii="Times New Roman" w:eastAsia="楷体_GB2312" w:hAnsi="Times New Roman" w:cs="Times New Roman"/>
        </w:rPr>
        <w:t>，较</w:t>
      </w:r>
      <w:r>
        <w:rPr>
          <w:rFonts w:ascii="Times New Roman" w:eastAsia="楷体_GB2312" w:hAnsi="Times New Roman" w:cs="Times New Roman"/>
        </w:rPr>
        <w:t>2016</w:t>
      </w:r>
      <w:r>
        <w:rPr>
          <w:rFonts w:ascii="Times New Roman" w:eastAsia="楷体_GB2312" w:hAnsi="Times New Roman" w:cs="Times New Roman"/>
        </w:rPr>
        <w:t>年同期加快</w:t>
      </w:r>
      <w:r>
        <w:rPr>
          <w:rFonts w:ascii="Times New Roman" w:eastAsia="楷体_GB2312" w:hAnsi="Times New Roman" w:cs="Times New Roman"/>
        </w:rPr>
        <w:t>0.1</w:t>
      </w:r>
      <w:r>
        <w:rPr>
          <w:rFonts w:ascii="Times New Roman" w:eastAsia="楷体_GB2312" w:hAnsi="Times New Roman" w:cs="Times New Roman"/>
        </w:rPr>
        <w:t>个百分点。上半年国内消费市场呈现以下特点：养老、健康、家政、旅游、教育培训、文化体育等服务消费蓬勃兴起，得到快速增长；个性消费、品质消费快速崛起，消费者越来越注重品牌，追求时尚、彰显个性；国人开始对燕窝鱼翅说不，选择有机蔬菜等健康绿色食品和自然成分护肤品，绿色出行、环保家装等概念也走入了寻常百姓家，成为一种生活习惯。</w:t>
      </w:r>
    </w:p>
    <w:p w:rsidR="00E43105" w:rsidRDefault="00E43105" w:rsidP="00E43105">
      <w:pPr>
        <w:pStyle w:val="a3"/>
        <w:tabs>
          <w:tab w:val="left" w:pos="3402"/>
        </w:tabs>
        <w:snapToGrid w:val="0"/>
        <w:rPr>
          <w:rFonts w:ascii="Times New Roman" w:hAnsi="Times New Roman" w:cs="Times New Roman"/>
        </w:rPr>
      </w:pPr>
      <w:r>
        <w:rPr>
          <w:rFonts w:ascii="Times New Roman" w:hAnsi="Times New Roman" w:cs="Times New Roman"/>
        </w:rPr>
        <w:t>结合材料和所学经济知识，对国内消费市场的特点加以说明。</w:t>
      </w:r>
    </w:p>
    <w:p w:rsidR="00E43105" w:rsidRDefault="00E43105" w:rsidP="00E43105"/>
    <w:p w:rsidR="004358AB" w:rsidRDefault="004358AB" w:rsidP="00D31D50">
      <w:pPr>
        <w:spacing w:line="220" w:lineRule="atLeast"/>
      </w:pPr>
    </w:p>
    <w:sectPr w:rsidR="004358AB" w:rsidSect="001D3A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71960"/>
    <w:rsid w:val="00323B43"/>
    <w:rsid w:val="003D37D8"/>
    <w:rsid w:val="00426133"/>
    <w:rsid w:val="004358AB"/>
    <w:rsid w:val="008B7726"/>
    <w:rsid w:val="00D31D50"/>
    <w:rsid w:val="00E43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qFormat/>
    <w:rsid w:val="00E43105"/>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E43105"/>
    <w:rPr>
      <w:rFonts w:ascii="Times New Roman" w:eastAsia="宋体" w:hAnsi="Times New Roman" w:cs="Times New Roman"/>
      <w:b/>
      <w:bCs/>
      <w:kern w:val="2"/>
      <w:sz w:val="32"/>
      <w:szCs w:val="32"/>
    </w:rPr>
  </w:style>
  <w:style w:type="paragraph" w:styleId="a3">
    <w:name w:val="Plain Text"/>
    <w:basedOn w:val="a"/>
    <w:link w:val="Char"/>
    <w:qFormat/>
    <w:rsid w:val="00E43105"/>
    <w:pPr>
      <w:widowControl w:val="0"/>
      <w:adjustRightInd/>
      <w:snapToGrid/>
      <w:spacing w:after="0"/>
      <w:jc w:val="both"/>
    </w:pPr>
    <w:rPr>
      <w:rFonts w:ascii="宋体" w:eastAsia="宋体" w:hAnsi="Courier New" w:cs="Courier New"/>
      <w:kern w:val="2"/>
      <w:sz w:val="21"/>
      <w:szCs w:val="21"/>
    </w:rPr>
  </w:style>
  <w:style w:type="character" w:customStyle="1" w:styleId="Char">
    <w:name w:val="纯文本 Char"/>
    <w:basedOn w:val="a0"/>
    <w:link w:val="a3"/>
    <w:rsid w:val="00E43105"/>
    <w:rPr>
      <w:rFonts w:ascii="宋体" w:eastAsia="宋体" w:hAnsi="Courier New" w:cs="Courier New"/>
      <w:kern w:val="2"/>
      <w:sz w:val="21"/>
      <w:szCs w:val="21"/>
    </w:rPr>
  </w:style>
  <w:style w:type="paragraph" w:styleId="a4">
    <w:name w:val="Balloon Text"/>
    <w:basedOn w:val="a"/>
    <w:link w:val="Char0"/>
    <w:uiPriority w:val="99"/>
    <w:semiHidden/>
    <w:unhideWhenUsed/>
    <w:rsid w:val="00E43105"/>
    <w:pPr>
      <w:spacing w:after="0"/>
    </w:pPr>
    <w:rPr>
      <w:sz w:val="18"/>
      <w:szCs w:val="18"/>
    </w:rPr>
  </w:style>
  <w:style w:type="character" w:customStyle="1" w:styleId="Char0">
    <w:name w:val="批注框文本 Char"/>
    <w:basedOn w:val="a0"/>
    <w:link w:val="a4"/>
    <w:uiPriority w:val="99"/>
    <w:semiHidden/>
    <w:rsid w:val="00E4310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2010-12-31T17:20:00Z</dcterms:modified>
</cp:coreProperties>
</file>