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90" w:rsidRPr="001F1A90" w:rsidRDefault="001F1A90" w:rsidP="001F1A90">
      <w:pPr>
        <w:rPr>
          <w:b/>
          <w:bCs/>
          <w:color w:val="FF0000"/>
          <w:sz w:val="30"/>
          <w:szCs w:val="30"/>
        </w:rPr>
      </w:pPr>
      <w:r w:rsidRPr="001F1A90">
        <w:rPr>
          <w:rFonts w:hint="eastAsia"/>
          <w:b/>
          <w:bCs/>
          <w:color w:val="FF0000"/>
          <w:sz w:val="30"/>
          <w:szCs w:val="30"/>
        </w:rPr>
        <w:t>课时训练</w:t>
      </w:r>
      <w:r w:rsidRPr="001F1A90">
        <w:rPr>
          <w:rFonts w:hint="eastAsia"/>
          <w:b/>
          <w:bCs/>
          <w:color w:val="FF0000"/>
          <w:sz w:val="30"/>
          <w:szCs w:val="30"/>
        </w:rPr>
        <w:t>1</w:t>
      </w:r>
      <w:r w:rsidRPr="001F1A90">
        <w:rPr>
          <w:rFonts w:hint="eastAsia"/>
          <w:color w:val="FF0000"/>
          <w:sz w:val="30"/>
          <w:szCs w:val="30"/>
        </w:rPr>
        <w:t>答案</w:t>
      </w:r>
      <w:r w:rsidRPr="001F1A90">
        <w:rPr>
          <w:rFonts w:hint="eastAsia"/>
          <w:b/>
          <w:bCs/>
          <w:color w:val="FF0000"/>
          <w:sz w:val="30"/>
          <w:szCs w:val="30"/>
        </w:rPr>
        <w:t xml:space="preserve">    </w:t>
      </w:r>
      <w:r w:rsidRPr="001F1A90">
        <w:rPr>
          <w:rFonts w:hint="eastAsia"/>
          <w:b/>
          <w:bCs/>
          <w:color w:val="FF0000"/>
          <w:sz w:val="30"/>
          <w:szCs w:val="30"/>
        </w:rPr>
        <w:t>神奇的货币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1.</w:t>
      </w:r>
      <w:r w:rsidRPr="000613D2">
        <w:rPr>
          <w:rFonts w:ascii="Times New Roman" w:hAnsi="Times New Roman" w:cs="Times New Roman"/>
          <w:color w:val="FF0000"/>
        </w:rPr>
        <w:t>B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A</w:t>
      </w:r>
      <w:r w:rsidRPr="000613D2">
        <w:rPr>
          <w:rFonts w:ascii="Times New Roman" w:eastAsia="楷体_GB2312" w:hAnsi="Times New Roman" w:cs="Times New Roman"/>
          <w:color w:val="FF0000"/>
        </w:rPr>
        <w:t>错误，使用价值是价值的物质承担者。</w:t>
      </w:r>
      <w:r w:rsidRPr="000613D2">
        <w:rPr>
          <w:rFonts w:ascii="Times New Roman" w:eastAsia="楷体_GB2312" w:hAnsi="Times New Roman" w:cs="Times New Roman"/>
          <w:color w:val="FF0000"/>
        </w:rPr>
        <w:t>C</w:t>
      </w:r>
      <w:r w:rsidRPr="000613D2">
        <w:rPr>
          <w:rFonts w:ascii="Times New Roman" w:eastAsia="楷体_GB2312" w:hAnsi="Times New Roman" w:cs="Times New Roman"/>
          <w:color w:val="FF0000"/>
        </w:rPr>
        <w:t>错误，不能起决定作用。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错误，消费者关注使用价值与价值的统一。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2.</w:t>
      </w:r>
      <w:r w:rsidRPr="000613D2">
        <w:rPr>
          <w:rFonts w:ascii="Times New Roman" w:hAnsi="Times New Roman" w:cs="Times New Roman"/>
          <w:color w:val="FF0000"/>
        </w:rPr>
        <w:t>B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错误，只有商品才有价值，并不是只要付出劳动就会形成价值；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错误，黄豆的多种功效，源于其自身属性。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3.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eastAsia="楷体_GB2312" w:hAnsi="宋体" w:cs="Times New Roman"/>
          <w:color w:val="FF0000"/>
        </w:rPr>
        <w:t>①④</w:t>
      </w:r>
      <w:r w:rsidRPr="000613D2">
        <w:rPr>
          <w:rFonts w:ascii="Times New Roman" w:eastAsia="楷体_GB2312" w:hAnsi="Times New Roman" w:cs="Times New Roman"/>
          <w:color w:val="FF0000"/>
        </w:rPr>
        <w:t>正确且符合题意，价值既来源于效用，又以物品稀缺性为条件；</w:t>
      </w:r>
      <w:r w:rsidRPr="000613D2">
        <w:rPr>
          <w:rFonts w:eastAsia="楷体_GB2312" w:hAnsi="宋体" w:cs="Times New Roman"/>
          <w:color w:val="FF0000"/>
        </w:rPr>
        <w:t>②③</w:t>
      </w:r>
      <w:r w:rsidRPr="000613D2">
        <w:rPr>
          <w:rFonts w:ascii="Times New Roman" w:eastAsia="楷体_GB2312" w:hAnsi="Times New Roman" w:cs="Times New Roman"/>
          <w:color w:val="FF0000"/>
        </w:rPr>
        <w:t>属于劳动价值论，都与题意不符。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4.</w:t>
      </w:r>
      <w:r w:rsidRPr="000613D2">
        <w:rPr>
          <w:rFonts w:ascii="Times New Roman" w:hAnsi="Times New Roman" w:cs="Times New Roman"/>
          <w:color w:val="FF0000"/>
        </w:rPr>
        <w:t>A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5.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商品流通是以货币为媒介的商品交换，价格是价值的货币表现，故</w:t>
      </w:r>
      <w:r w:rsidRPr="000613D2">
        <w:rPr>
          <w:rFonts w:eastAsia="楷体_GB2312" w:hAnsi="宋体" w:cs="Times New Roman"/>
          <w:color w:val="FF0000"/>
        </w:rPr>
        <w:t>①②</w:t>
      </w:r>
      <w:r w:rsidRPr="000613D2">
        <w:rPr>
          <w:rFonts w:ascii="Times New Roman" w:eastAsia="楷体_GB2312" w:hAnsi="Times New Roman" w:cs="Times New Roman"/>
          <w:color w:val="FF0000"/>
        </w:rPr>
        <w:t>错误。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6.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票价</w:t>
      </w:r>
      <w:r w:rsidRPr="000613D2">
        <w:rPr>
          <w:rFonts w:ascii="Times New Roman" w:eastAsia="楷体_GB2312" w:hAnsi="Times New Roman" w:cs="Times New Roman"/>
          <w:color w:val="FF0000"/>
        </w:rPr>
        <w:t>188</w:t>
      </w:r>
      <w:r w:rsidRPr="000613D2">
        <w:rPr>
          <w:rFonts w:ascii="Times New Roman" w:eastAsia="楷体_GB2312" w:hAnsi="Times New Roman" w:cs="Times New Roman"/>
          <w:color w:val="FF0000"/>
        </w:rPr>
        <w:t>元是人民币执行价值尺度的职能；小李支付了</w:t>
      </w:r>
      <w:r w:rsidRPr="000613D2">
        <w:rPr>
          <w:rFonts w:ascii="Times New Roman" w:eastAsia="楷体_GB2312" w:hAnsi="Times New Roman" w:cs="Times New Roman"/>
          <w:color w:val="FF0000"/>
        </w:rPr>
        <w:t>128</w:t>
      </w:r>
      <w:r w:rsidRPr="000613D2">
        <w:rPr>
          <w:rFonts w:ascii="Times New Roman" w:eastAsia="楷体_GB2312" w:hAnsi="Times New Roman" w:cs="Times New Roman"/>
          <w:color w:val="FF0000"/>
        </w:rPr>
        <w:t>元人民币买到了电影票是人民币执行流通手段的职能。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7.</w:t>
      </w:r>
      <w:r w:rsidRPr="000613D2">
        <w:rPr>
          <w:rFonts w:ascii="Times New Roman" w:hAnsi="Times New Roman" w:cs="Times New Roman"/>
          <w:color w:val="FF0000"/>
        </w:rPr>
        <w:t>D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8.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hAnsi="Times New Roman" w:cs="Times New Roman" w:hint="eastAsia"/>
          <w:color w:val="FF0000"/>
        </w:rPr>
        <w:t xml:space="preserve">  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根据我国经济社会发展的实际情况，我国暂时不需要发行大额人民币，其主要原因在于发行大额人民币可能产生通货膨胀的压力，另一方面，电子支付弥补了生活中纸币携带、找零等不便的问题，</w:t>
      </w:r>
      <w:r w:rsidRPr="000613D2">
        <w:rPr>
          <w:rFonts w:eastAsia="楷体_GB2312" w:hAnsi="宋体" w:cs="Times New Roman"/>
          <w:color w:val="FF0000"/>
        </w:rPr>
        <w:t>①④</w:t>
      </w:r>
      <w:r w:rsidRPr="000613D2">
        <w:rPr>
          <w:rFonts w:ascii="Times New Roman" w:eastAsia="楷体_GB2312" w:hAnsi="Times New Roman" w:cs="Times New Roman"/>
          <w:color w:val="FF0000"/>
        </w:rPr>
        <w:t>正确。</w:t>
      </w:r>
      <w:r w:rsidRPr="000613D2">
        <w:rPr>
          <w:rFonts w:eastAsia="楷体_GB2312" w:hAnsi="宋体" w:cs="Times New Roman"/>
          <w:color w:val="FF0000"/>
        </w:rPr>
        <w:t>②③</w:t>
      </w:r>
      <w:r w:rsidRPr="000613D2">
        <w:rPr>
          <w:rFonts w:ascii="Times New Roman" w:eastAsia="楷体_GB2312" w:hAnsi="Times New Roman" w:cs="Times New Roman"/>
          <w:color w:val="FF0000"/>
        </w:rPr>
        <w:t>不是题目的原因。故选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9.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根据题意可以计算出去年货币流通次数为</w:t>
      </w:r>
      <w:r w:rsidRPr="000613D2">
        <w:rPr>
          <w:rFonts w:ascii="Times New Roman" w:eastAsia="楷体_GB2312" w:hAnsi="Times New Roman" w:cs="Times New Roman"/>
          <w:color w:val="FF0000"/>
        </w:rPr>
        <w:t>300÷60</w:t>
      </w:r>
      <w:r w:rsidRPr="000613D2">
        <w:rPr>
          <w:rFonts w:ascii="Times New Roman" w:eastAsia="楷体_GB2312" w:hAnsi="Times New Roman" w:cs="Times New Roman"/>
          <w:color w:val="FF0000"/>
        </w:rPr>
        <w:t>＝</w:t>
      </w:r>
      <w:r w:rsidRPr="000613D2">
        <w:rPr>
          <w:rFonts w:ascii="Times New Roman" w:eastAsia="楷体_GB2312" w:hAnsi="Times New Roman" w:cs="Times New Roman"/>
          <w:color w:val="FF0000"/>
        </w:rPr>
        <w:t>5</w:t>
      </w:r>
      <w:r w:rsidRPr="000613D2">
        <w:rPr>
          <w:rFonts w:ascii="Times New Roman" w:eastAsia="楷体_GB2312" w:hAnsi="Times New Roman" w:cs="Times New Roman"/>
          <w:color w:val="FF0000"/>
        </w:rPr>
        <w:t>次，今年的货币流通速度为</w:t>
      </w:r>
      <w:r w:rsidRPr="000613D2">
        <w:rPr>
          <w:rFonts w:ascii="Times New Roman" w:eastAsia="楷体_GB2312" w:hAnsi="Times New Roman" w:cs="Times New Roman"/>
          <w:color w:val="FF0000"/>
        </w:rPr>
        <w:t>300</w:t>
      </w:r>
      <w:r w:rsidRPr="000613D2">
        <w:rPr>
          <w:rFonts w:hAnsi="宋体" w:cs="Times New Roman"/>
          <w:color w:val="FF0000"/>
        </w:rPr>
        <w:t>×</w:t>
      </w:r>
      <w:r w:rsidRPr="000613D2">
        <w:rPr>
          <w:rFonts w:ascii="Times New Roman" w:eastAsia="楷体_GB2312" w:hAnsi="Times New Roman" w:cs="Times New Roman"/>
          <w:color w:val="FF0000"/>
        </w:rPr>
        <w:t>(1</w:t>
      </w:r>
      <w:r w:rsidRPr="000613D2">
        <w:rPr>
          <w:rFonts w:ascii="Times New Roman" w:eastAsia="楷体_GB2312" w:hAnsi="Times New Roman" w:cs="Times New Roman"/>
          <w:color w:val="FF0000"/>
        </w:rPr>
        <w:t>＋</w:t>
      </w:r>
      <w:r w:rsidRPr="000613D2">
        <w:rPr>
          <w:rFonts w:ascii="Times New Roman" w:eastAsia="楷体_GB2312" w:hAnsi="Times New Roman" w:cs="Times New Roman"/>
          <w:color w:val="FF0000"/>
        </w:rPr>
        <w:t>21%)÷66</w:t>
      </w:r>
      <w:r w:rsidRPr="000613D2">
        <w:rPr>
          <w:rFonts w:ascii="Times New Roman" w:eastAsia="楷体_GB2312" w:hAnsi="Times New Roman" w:cs="Times New Roman"/>
          <w:color w:val="FF0000"/>
        </w:rPr>
        <w:t>＝</w:t>
      </w:r>
      <w:r w:rsidRPr="000613D2">
        <w:rPr>
          <w:rFonts w:ascii="Times New Roman" w:eastAsia="楷体_GB2312" w:hAnsi="Times New Roman" w:cs="Times New Roman"/>
          <w:color w:val="FF0000"/>
        </w:rPr>
        <w:t>5.5</w:t>
      </w:r>
      <w:r w:rsidRPr="000613D2">
        <w:rPr>
          <w:rFonts w:ascii="Times New Roman" w:eastAsia="楷体_GB2312" w:hAnsi="Times New Roman" w:cs="Times New Roman"/>
          <w:color w:val="FF0000"/>
        </w:rPr>
        <w:t>次，故流通速度提高了</w:t>
      </w:r>
      <w:r w:rsidRPr="000613D2">
        <w:rPr>
          <w:rFonts w:ascii="Times New Roman" w:eastAsia="楷体_GB2312" w:hAnsi="Times New Roman" w:cs="Times New Roman"/>
          <w:color w:val="FF0000"/>
        </w:rPr>
        <w:t>(5.5</w:t>
      </w:r>
      <w:r w:rsidRPr="000613D2">
        <w:rPr>
          <w:rFonts w:ascii="Times New Roman" w:eastAsia="楷体_GB2312" w:hAnsi="Times New Roman" w:cs="Times New Roman"/>
          <w:color w:val="FF0000"/>
        </w:rPr>
        <w:t>－</w:t>
      </w:r>
      <w:r w:rsidRPr="000613D2">
        <w:rPr>
          <w:rFonts w:ascii="Times New Roman" w:eastAsia="楷体_GB2312" w:hAnsi="Times New Roman" w:cs="Times New Roman"/>
          <w:color w:val="FF0000"/>
        </w:rPr>
        <w:t>5)÷5</w:t>
      </w:r>
      <w:r w:rsidRPr="000613D2">
        <w:rPr>
          <w:rFonts w:ascii="Times New Roman" w:eastAsia="楷体_GB2312" w:hAnsi="Times New Roman" w:cs="Times New Roman"/>
          <w:color w:val="FF0000"/>
        </w:rPr>
        <w:t>＝</w:t>
      </w:r>
      <w:r w:rsidRPr="000613D2">
        <w:rPr>
          <w:rFonts w:ascii="Times New Roman" w:eastAsia="楷体_GB2312" w:hAnsi="Times New Roman" w:cs="Times New Roman"/>
          <w:color w:val="FF0000"/>
        </w:rPr>
        <w:t>10%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10.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题意讲的是我国货币总量不少，只是向实体经济的传导存在障碍，所以不需要增发货币，而是要解决好货币向实体经济的传导问题，</w:t>
      </w:r>
      <w:r w:rsidRPr="000613D2">
        <w:rPr>
          <w:rFonts w:eastAsia="楷体_GB2312" w:hAnsi="宋体" w:cs="Times New Roman"/>
          <w:color w:val="FF0000"/>
        </w:rPr>
        <w:t>①③</w:t>
      </w:r>
      <w:r w:rsidRPr="000613D2">
        <w:rPr>
          <w:rFonts w:ascii="Times New Roman" w:eastAsia="楷体_GB2312" w:hAnsi="Times New Roman" w:cs="Times New Roman"/>
          <w:color w:val="FF0000"/>
        </w:rPr>
        <w:t>强调货币的发行，都不符合题意。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11.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相比于纸币，数字货币优势明显，不仅能节省发行、流通带来的成本，还能提高交易或投资的效率，提升经济交易活动的便利性和透明度，故</w:t>
      </w:r>
      <w:r w:rsidRPr="000613D2">
        <w:rPr>
          <w:rFonts w:eastAsia="楷体_GB2312" w:hAnsi="宋体" w:cs="Times New Roman"/>
          <w:color w:val="FF0000"/>
        </w:rPr>
        <w:t>①③</w:t>
      </w:r>
      <w:r w:rsidRPr="000613D2">
        <w:rPr>
          <w:rFonts w:ascii="Times New Roman" w:eastAsia="楷体_GB2312" w:hAnsi="Times New Roman" w:cs="Times New Roman"/>
          <w:color w:val="FF0000"/>
        </w:rPr>
        <w:t>正确；支付宝、微信支付等只是电子支付方式，交易时所用的钱都是通过银行账户而来，不是电子货币，故</w:t>
      </w:r>
      <w:r w:rsidRPr="000613D2">
        <w:rPr>
          <w:rFonts w:eastAsia="楷体_GB2312" w:hAnsi="宋体" w:cs="Times New Roman"/>
          <w:color w:val="FF0000"/>
        </w:rPr>
        <w:t>②</w:t>
      </w:r>
      <w:r w:rsidRPr="000613D2">
        <w:rPr>
          <w:rFonts w:ascii="Times New Roman" w:eastAsia="楷体_GB2312" w:hAnsi="Times New Roman" w:cs="Times New Roman"/>
          <w:color w:val="FF0000"/>
        </w:rPr>
        <w:t>错误；</w:t>
      </w:r>
      <w:r w:rsidRPr="000613D2">
        <w:rPr>
          <w:rFonts w:ascii="Times New Roman" w:eastAsia="楷体_GB2312" w:hAnsi="Times New Roman" w:cs="Times New Roman"/>
          <w:color w:val="FF0000"/>
        </w:rPr>
        <w:t>Q</w:t>
      </w:r>
      <w:r w:rsidRPr="000613D2">
        <w:rPr>
          <w:rFonts w:ascii="Times New Roman" w:eastAsia="楷体_GB2312" w:hAnsi="Times New Roman" w:cs="Times New Roman"/>
          <w:color w:val="FF0000"/>
        </w:rPr>
        <w:t>币和各类游戏货币是虚拟货币，不是数字货币，故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错误。故选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12.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该套纪念币的本质是一般等价物，</w:t>
      </w:r>
      <w:r w:rsidRPr="000613D2">
        <w:rPr>
          <w:rFonts w:eastAsia="楷体_GB2312" w:hAnsi="宋体" w:cs="Times New Roman"/>
          <w:color w:val="FF0000"/>
        </w:rPr>
        <w:t>②</w:t>
      </w:r>
      <w:r w:rsidRPr="000613D2">
        <w:rPr>
          <w:rFonts w:ascii="Times New Roman" w:eastAsia="楷体_GB2312" w:hAnsi="Times New Roman" w:cs="Times New Roman"/>
          <w:color w:val="FF0000"/>
        </w:rPr>
        <w:t>后半句错误。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中</w:t>
      </w:r>
      <w:r w:rsidRPr="000613D2">
        <w:rPr>
          <w:rFonts w:hAnsi="宋体" w:cs="Times New Roman"/>
          <w:color w:val="FF0000"/>
        </w:rPr>
        <w:t>“</w:t>
      </w:r>
      <w:r w:rsidRPr="000613D2">
        <w:rPr>
          <w:rFonts w:ascii="Times New Roman" w:eastAsia="楷体_GB2312" w:hAnsi="Times New Roman" w:cs="Times New Roman"/>
          <w:color w:val="FF0000"/>
        </w:rPr>
        <w:t>购买力</w:t>
      </w:r>
      <w:r w:rsidRPr="000613D2">
        <w:rPr>
          <w:rFonts w:hAnsi="宋体" w:cs="Times New Roman"/>
          <w:color w:val="FF0000"/>
        </w:rPr>
        <w:t>”</w:t>
      </w:r>
      <w:r w:rsidRPr="000613D2">
        <w:rPr>
          <w:rFonts w:ascii="Times New Roman" w:eastAsia="楷体_GB2312" w:hAnsi="Times New Roman" w:cs="Times New Roman"/>
          <w:color w:val="FF0000"/>
        </w:rPr>
        <w:t>不是由国家确定的，而是市场。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13.</w:t>
      </w:r>
      <w:r w:rsidRPr="000613D2">
        <w:rPr>
          <w:rFonts w:ascii="Times New Roman" w:hAnsi="Times New Roman" w:cs="Times New Roman"/>
          <w:color w:val="FF0000"/>
        </w:rPr>
        <w:t>A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14.</w:t>
      </w:r>
      <w:r w:rsidRPr="000613D2">
        <w:rPr>
          <w:rFonts w:ascii="Times New Roman" w:hAnsi="Times New Roman" w:cs="Times New Roman"/>
          <w:color w:val="FF0000"/>
        </w:rPr>
        <w:t>C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15</w:t>
      </w:r>
      <w:r w:rsidRPr="000613D2">
        <w:rPr>
          <w:rFonts w:ascii="Times New Roman" w:hAnsi="Times New Roman" w:cs="Times New Roman" w:hint="eastAsia"/>
          <w:color w:val="FF0000"/>
        </w:rPr>
        <w:t>、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社会保障卡是一种多功能电子支付卡，只是一个载体，其行使的职能实际上是货币的职能，故不能代替货币职能，故</w:t>
      </w:r>
      <w:r w:rsidRPr="000613D2">
        <w:rPr>
          <w:rFonts w:ascii="Times New Roman" w:eastAsia="楷体_GB2312" w:hAnsi="Times New Roman" w:cs="Times New Roman"/>
          <w:color w:val="FF0000"/>
        </w:rPr>
        <w:t>A</w:t>
      </w:r>
      <w:r w:rsidRPr="000613D2">
        <w:rPr>
          <w:rFonts w:ascii="Times New Roman" w:eastAsia="楷体_GB2312" w:hAnsi="Times New Roman" w:cs="Times New Roman"/>
          <w:color w:val="FF0000"/>
        </w:rPr>
        <w:t>不选；社会保障卡不是商业银行发行的信用凭证，也没有拓展社会保障服务的内容，故</w:t>
      </w:r>
      <w:r w:rsidRPr="000613D2">
        <w:rPr>
          <w:rFonts w:ascii="Times New Roman" w:eastAsia="楷体_GB2312" w:hAnsi="Times New Roman" w:cs="Times New Roman"/>
          <w:color w:val="FF0000"/>
        </w:rPr>
        <w:t>B</w:t>
      </w:r>
      <w:r w:rsidRPr="000613D2">
        <w:rPr>
          <w:rFonts w:ascii="Times New Roman" w:eastAsia="楷体_GB2312" w:hAnsi="Times New Roman" w:cs="Times New Roman"/>
          <w:color w:val="FF0000"/>
        </w:rPr>
        <w:t>、</w:t>
      </w:r>
      <w:r w:rsidRPr="000613D2">
        <w:rPr>
          <w:rFonts w:ascii="Times New Roman" w:eastAsia="楷体_GB2312" w:hAnsi="Times New Roman" w:cs="Times New Roman"/>
          <w:color w:val="FF0000"/>
        </w:rPr>
        <w:t>C</w:t>
      </w:r>
      <w:r w:rsidRPr="000613D2">
        <w:rPr>
          <w:rFonts w:ascii="Times New Roman" w:eastAsia="楷体_GB2312" w:hAnsi="Times New Roman" w:cs="Times New Roman"/>
          <w:color w:val="FF0000"/>
        </w:rPr>
        <w:t>与题意不符。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16.</w:t>
      </w:r>
      <w:r w:rsidRPr="000613D2">
        <w:rPr>
          <w:rFonts w:ascii="Times New Roman" w:hAnsi="Times New Roman" w:cs="Times New Roman"/>
          <w:color w:val="FF0000"/>
        </w:rPr>
        <w:t>C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17.</w:t>
      </w:r>
      <w:r w:rsidRPr="000613D2">
        <w:rPr>
          <w:rFonts w:ascii="Times New Roman" w:hAnsi="Times New Roman" w:cs="Times New Roman"/>
          <w:color w:val="FF0000"/>
        </w:rPr>
        <w:t>C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根据图表可知，从</w:t>
      </w:r>
      <w:r w:rsidRPr="000613D2">
        <w:rPr>
          <w:rFonts w:ascii="Times New Roman" w:eastAsia="楷体_GB2312" w:hAnsi="Times New Roman" w:cs="Times New Roman"/>
          <w:color w:val="FF0000"/>
        </w:rPr>
        <w:t>2017</w:t>
      </w:r>
      <w:r w:rsidRPr="000613D2">
        <w:rPr>
          <w:rFonts w:ascii="Times New Roman" w:eastAsia="楷体_GB2312" w:hAnsi="Times New Roman" w:cs="Times New Roman"/>
          <w:color w:val="FF0000"/>
        </w:rPr>
        <w:t>年</w:t>
      </w:r>
      <w:r w:rsidRPr="000613D2">
        <w:rPr>
          <w:rFonts w:ascii="Times New Roman" w:eastAsia="楷体_GB2312" w:hAnsi="Times New Roman" w:cs="Times New Roman"/>
          <w:color w:val="FF0000"/>
        </w:rPr>
        <w:t>3</w:t>
      </w:r>
      <w:r w:rsidRPr="000613D2">
        <w:rPr>
          <w:rFonts w:ascii="Times New Roman" w:eastAsia="楷体_GB2312" w:hAnsi="Times New Roman" w:cs="Times New Roman"/>
          <w:color w:val="FF0000"/>
        </w:rPr>
        <w:t>月</w:t>
      </w:r>
      <w:r w:rsidRPr="000613D2">
        <w:rPr>
          <w:rFonts w:ascii="Times New Roman" w:eastAsia="楷体_GB2312" w:hAnsi="Times New Roman" w:cs="Times New Roman"/>
          <w:color w:val="FF0000"/>
        </w:rPr>
        <w:t>6</w:t>
      </w:r>
      <w:r w:rsidRPr="000613D2">
        <w:rPr>
          <w:rFonts w:ascii="Times New Roman" w:eastAsia="楷体_GB2312" w:hAnsi="Times New Roman" w:cs="Times New Roman"/>
          <w:color w:val="FF0000"/>
        </w:rPr>
        <w:t>日一直到</w:t>
      </w:r>
      <w:r w:rsidRPr="000613D2">
        <w:rPr>
          <w:rFonts w:ascii="Times New Roman" w:eastAsia="楷体_GB2312" w:hAnsi="Times New Roman" w:cs="Times New Roman"/>
          <w:color w:val="FF0000"/>
        </w:rPr>
        <w:t>9</w:t>
      </w:r>
      <w:r w:rsidRPr="000613D2">
        <w:rPr>
          <w:rFonts w:ascii="Times New Roman" w:eastAsia="楷体_GB2312" w:hAnsi="Times New Roman" w:cs="Times New Roman"/>
          <w:color w:val="FF0000"/>
        </w:rPr>
        <w:t>月</w:t>
      </w:r>
      <w:r w:rsidRPr="000613D2">
        <w:rPr>
          <w:rFonts w:ascii="Times New Roman" w:eastAsia="楷体_GB2312" w:hAnsi="Times New Roman" w:cs="Times New Roman"/>
          <w:color w:val="FF0000"/>
        </w:rPr>
        <w:t>4</w:t>
      </w:r>
      <w:r w:rsidRPr="000613D2">
        <w:rPr>
          <w:rFonts w:ascii="Times New Roman" w:eastAsia="楷体_GB2312" w:hAnsi="Times New Roman" w:cs="Times New Roman"/>
          <w:color w:val="FF0000"/>
        </w:rPr>
        <w:t>日，美元兑换人民币的汇率呈不断下降的趋势，即美元相对于人民币而言贬值，故</w:t>
      </w:r>
      <w:r w:rsidRPr="000613D2">
        <w:rPr>
          <w:rFonts w:eastAsia="楷体_GB2312" w:hAnsi="宋体" w:cs="Times New Roman"/>
          <w:color w:val="FF0000"/>
        </w:rPr>
        <w:t>②③</w:t>
      </w:r>
      <w:r w:rsidRPr="000613D2">
        <w:rPr>
          <w:rFonts w:ascii="Times New Roman" w:eastAsia="楷体_GB2312" w:hAnsi="Times New Roman" w:cs="Times New Roman"/>
          <w:color w:val="FF0000"/>
        </w:rPr>
        <w:t>入选。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错误，此种情况下我国产品的出口竞争力相对会下降。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错误，美国企业对中国市场的投资能力减弱。故选</w:t>
      </w:r>
      <w:r w:rsidRPr="000613D2">
        <w:rPr>
          <w:rFonts w:ascii="Times New Roman" w:eastAsia="楷体_GB2312" w:hAnsi="Times New Roman" w:cs="Times New Roman"/>
          <w:color w:val="FF0000"/>
        </w:rPr>
        <w:t>C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1F1A90" w:rsidRPr="000613D2" w:rsidRDefault="001F1A90" w:rsidP="001F1A90">
      <w:pPr>
        <w:pStyle w:val="a3"/>
        <w:tabs>
          <w:tab w:val="left" w:pos="3402"/>
        </w:tabs>
        <w:snapToGrid w:val="0"/>
        <w:rPr>
          <w:rFonts w:eastAsia="楷体_GB2312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18.</w:t>
      </w:r>
      <w:r w:rsidRPr="000613D2">
        <w:rPr>
          <w:rFonts w:ascii="Times New Roman" w:hAnsi="Times New Roman" w:cs="Times New Roman"/>
          <w:color w:val="FF0000"/>
        </w:rPr>
        <w:t>B</w:t>
      </w:r>
      <w:r w:rsidRPr="000613D2">
        <w:rPr>
          <w:rFonts w:eastAsia="黑体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/>
          <w:color w:val="FF0000"/>
        </w:rPr>
        <w:t>人民币国际化只是说国际上认可人民币，人民币可以在世界流通，可以为建立睦邻友好的关系起到一定作用，但认为奠定坚实基础，则夸大了其作用，</w:t>
      </w:r>
      <w:r w:rsidRPr="000613D2">
        <w:rPr>
          <w:rFonts w:hAnsi="宋体" w:cs="宋体" w:hint="eastAsia"/>
          <w:color w:val="FF0000"/>
        </w:rPr>
        <w:t>①</w:t>
      </w:r>
      <w:r w:rsidRPr="000613D2">
        <w:rPr>
          <w:rFonts w:ascii="Times New Roman" w:eastAsia="楷体_GB2312" w:hAnsi="Times New Roman"/>
          <w:color w:val="FF0000"/>
        </w:rPr>
        <w:t>不选；</w:t>
      </w:r>
      <w:r w:rsidRPr="000613D2">
        <w:rPr>
          <w:rFonts w:hAnsi="宋体" w:cs="宋体" w:hint="eastAsia"/>
          <w:color w:val="FF0000"/>
        </w:rPr>
        <w:t>④</w:t>
      </w:r>
      <w:r w:rsidRPr="000613D2">
        <w:rPr>
          <w:rFonts w:ascii="Times New Roman" w:eastAsia="楷体_GB2312" w:hAnsi="Times New Roman"/>
          <w:color w:val="FF0000"/>
        </w:rPr>
        <w:t>夸大了其作用。故选</w:t>
      </w:r>
      <w:r w:rsidRPr="000613D2">
        <w:rPr>
          <w:rFonts w:ascii="Times New Roman" w:eastAsia="楷体_GB2312" w:hAnsi="Times New Roman"/>
          <w:color w:val="FF0000"/>
        </w:rPr>
        <w:t>B</w:t>
      </w:r>
      <w:r w:rsidRPr="000613D2">
        <w:rPr>
          <w:rFonts w:ascii="Times New Roman" w:eastAsia="楷体_GB2312" w:hAnsi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1F1A90" w:rsidRDefault="001F1A90" w:rsidP="001F1A90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F1A90"/>
    <w:rsid w:val="00323B43"/>
    <w:rsid w:val="003D37D8"/>
    <w:rsid w:val="00426133"/>
    <w:rsid w:val="004358AB"/>
    <w:rsid w:val="008B7726"/>
    <w:rsid w:val="00C0528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next w:val="a"/>
    <w:link w:val="3Char"/>
    <w:qFormat/>
    <w:rsid w:val="001F1A90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F1A90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3">
    <w:name w:val="Plain Text"/>
    <w:basedOn w:val="a"/>
    <w:link w:val="Char"/>
    <w:qFormat/>
    <w:rsid w:val="001F1A90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1F1A90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2010-12-31T17:16:00Z</dcterms:modified>
</cp:coreProperties>
</file>