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90FC" w14:textId="16657A50" w:rsidR="00744B72" w:rsidRPr="00744B72" w:rsidRDefault="00744B72" w:rsidP="00744B72">
      <w:pPr>
        <w:widowControl/>
        <w:spacing w:line="350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744B7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附件：</w:t>
      </w:r>
      <w:r w:rsidRPr="00744B7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需求清单</w:t>
      </w:r>
    </w:p>
    <w:p w14:paraId="0C13FA0D" w14:textId="77777777" w:rsidR="00744B72" w:rsidRPr="00744B72" w:rsidRDefault="00744B72" w:rsidP="00744B72">
      <w:pPr>
        <w:widowControl/>
        <w:spacing w:line="350" w:lineRule="atLeast"/>
        <w:ind w:left="420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</w:p>
    <w:tbl>
      <w:tblPr>
        <w:tblW w:w="84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63"/>
        <w:gridCol w:w="1180"/>
        <w:gridCol w:w="4990"/>
        <w:gridCol w:w="800"/>
        <w:gridCol w:w="800"/>
      </w:tblGrid>
      <w:tr w:rsidR="00744B72" w:rsidRPr="00744B72" w14:paraId="6014EE20" w14:textId="77777777" w:rsidTr="00744B72">
        <w:trPr>
          <w:trHeight w:val="510"/>
        </w:trPr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6C8AC7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44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合肥168中学</w:t>
            </w:r>
            <w:proofErr w:type="gramStart"/>
            <w:r w:rsidRPr="00744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陶冲湖</w:t>
            </w:r>
            <w:proofErr w:type="gramEnd"/>
            <w:r w:rsidRPr="00744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校区体育场主席台户外条屏预算</w:t>
            </w:r>
          </w:p>
        </w:tc>
      </w:tr>
      <w:tr w:rsidR="00744B72" w:rsidRPr="00744B72" w14:paraId="0169D156" w14:textId="77777777" w:rsidTr="00883F8B">
        <w:trPr>
          <w:trHeight w:val="6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0028F4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744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2FDEA1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744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设备名称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7C6CA0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744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技术要求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60216D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744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EF0A45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744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 w:rsidR="00744B72" w:rsidRPr="00744B72" w14:paraId="378A2862" w14:textId="77777777" w:rsidTr="00883F8B">
        <w:trPr>
          <w:trHeight w:val="6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9082AB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F1BD53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室外单色显示屏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91156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像素点间距：10mm</w:t>
            </w:r>
          </w:p>
          <w:p w14:paraId="631AF791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单面屏体尺寸：19.84m*0.96m；</w:t>
            </w:r>
          </w:p>
          <w:p w14:paraId="1C986219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单面全屏像素：1984*96</w:t>
            </w:r>
          </w:p>
          <w:p w14:paraId="1CF82C8E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基色：红色</w:t>
            </w:r>
          </w:p>
          <w:p w14:paraId="77D20465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发光点颜色组合：1R</w:t>
            </w:r>
          </w:p>
          <w:p w14:paraId="4EFF9B77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密度：10000/㎡</w:t>
            </w:r>
          </w:p>
          <w:p w14:paraId="3EFBF8FA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整屏平整度：≤0.3mm</w:t>
            </w:r>
          </w:p>
          <w:p w14:paraId="638B5301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可视角：100°/50°</w:t>
            </w:r>
          </w:p>
          <w:p w14:paraId="72FC3270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模组尺寸：320mm*160mm</w:t>
            </w:r>
          </w:p>
          <w:p w14:paraId="5027F42A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亮度：≥2500CD/㎡</w:t>
            </w:r>
          </w:p>
          <w:p w14:paraId="27CEC44E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灰度：10bit</w:t>
            </w:r>
          </w:p>
          <w:p w14:paraId="424D9E08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*为保证产品稳定性需提供产品3C认证证书复印件加盖并加盖厂家投标专用章或公章</w:t>
            </w:r>
          </w:p>
          <w:p w14:paraId="36B46D80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*提供原厂省级及以上LED光源散热装置证明文件复印件并加盖厂家投标专用章或公章</w:t>
            </w:r>
          </w:p>
          <w:p w14:paraId="42D9A41D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*提供原厂省级及以上</w:t>
            </w:r>
            <w:proofErr w:type="gramStart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室外屏</w:t>
            </w:r>
            <w:proofErr w:type="gramEnd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抗大风阻证明材料复印件并加盖厂家投标专用章或公章</w:t>
            </w:r>
          </w:p>
          <w:p w14:paraId="3279B37E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*提供原厂三年质</w:t>
            </w:r>
            <w:proofErr w:type="gramStart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保承诺</w:t>
            </w:r>
            <w:proofErr w:type="gramEnd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函并加盖厂家投标专用章或公章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7C324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5F1CE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平米</w:t>
            </w:r>
          </w:p>
        </w:tc>
      </w:tr>
      <w:tr w:rsidR="00744B72" w:rsidRPr="00744B72" w14:paraId="0C28C217" w14:textId="77777777" w:rsidTr="00883F8B">
        <w:trPr>
          <w:trHeight w:val="6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3BF917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CFB7C0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控制系统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3D22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1、支持音视频、图像、文字、Gif等形式的媒体文件播放；</w:t>
            </w:r>
          </w:p>
          <w:p w14:paraId="333B08E9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2、支持Word、Excel、PPT显示；</w:t>
            </w:r>
          </w:p>
          <w:p w14:paraId="7AD19806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3、支持外部视频信号播放。</w:t>
            </w:r>
          </w:p>
          <w:p w14:paraId="55C22606" w14:textId="77777777" w:rsidR="00744B72" w:rsidRPr="00744B72" w:rsidRDefault="00744B72" w:rsidP="00744B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*4、为保证产品稳定性，提供的软件与LED显示屏为同一品牌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399A29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BD28B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 w:rsidR="00744B72" w:rsidRPr="00744B72" w14:paraId="37D96CB7" w14:textId="77777777" w:rsidTr="00883F8B">
        <w:trPr>
          <w:trHeight w:val="6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AAAA8D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5D990F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云联网播放器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AE9F" w14:textId="77777777" w:rsidR="00744B72" w:rsidRPr="00744B72" w:rsidRDefault="00744B72" w:rsidP="00744B7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异步播放器，可联网，自带8G内存</w:t>
            </w:r>
          </w:p>
          <w:p w14:paraId="2FC90DF0" w14:textId="77777777" w:rsidR="00744B72" w:rsidRPr="00744B72" w:rsidRDefault="00744B72" w:rsidP="00744B7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带载总点数</w:t>
            </w:r>
            <w:proofErr w:type="gramEnd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：65万，最宽：4096，最高：3840。</w:t>
            </w:r>
          </w:p>
          <w:p w14:paraId="4F28738C" w14:textId="77777777" w:rsidR="00744B72" w:rsidRPr="00744B72" w:rsidRDefault="00744B72" w:rsidP="00744B7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支持局域网、WIFI控制、可通过百兆网口/</w:t>
            </w:r>
            <w:proofErr w:type="spellStart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WiFi</w:t>
            </w:r>
            <w:proofErr w:type="spellEnd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/4G 接入网络，云平台控制、集群控制，进行节目和设备管理</w:t>
            </w:r>
          </w:p>
          <w:p w14:paraId="5DE5A703" w14:textId="77777777" w:rsidR="00744B72" w:rsidRPr="00744B72" w:rsidRDefault="00744B72" w:rsidP="00744B7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支持U盘即插即播，应用灵活方便，自带播放系统，超强高清解码播放。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5002C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68E8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 w:rsidR="00744B72" w:rsidRPr="00744B72" w14:paraId="7CBA2982" w14:textId="77777777" w:rsidTr="00883F8B">
        <w:trPr>
          <w:trHeight w:val="6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C798E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0497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744B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供电系统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040E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工作电压(V):380V </w:t>
            </w:r>
          </w:p>
          <w:p w14:paraId="33912F7B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最大负载为:15KW</w:t>
            </w:r>
          </w:p>
          <w:p w14:paraId="63D74378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 支持设备通电电源指示灯</w:t>
            </w:r>
          </w:p>
          <w:p w14:paraId="54443EDD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 支持设备通断电源指示灯</w:t>
            </w:r>
          </w:p>
          <w:p w14:paraId="592C902E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 支持空挡、手动切换、网路切换开关</w:t>
            </w:r>
          </w:p>
          <w:p w14:paraId="1DA42422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*4 支持分布式阶梯延时上电功能（提供检测机构出具的含CNAS认证的产品功能性检测报告）</w:t>
            </w:r>
          </w:p>
          <w:p w14:paraId="3D0AE3A6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 支持手动开关控制显示设备</w:t>
            </w:r>
          </w:p>
          <w:p w14:paraId="65CC3317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 支持网络查询显示设备电源状态</w:t>
            </w:r>
          </w:p>
          <w:p w14:paraId="65D0E6C0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 支持网络一键开关控制设备电源</w:t>
            </w:r>
          </w:p>
          <w:p w14:paraId="1A313516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*8 支持网络定时开关控制设备电源（提供检测机构出具的含CNAS认证的产品功能性检测报告）</w:t>
            </w:r>
          </w:p>
          <w:p w14:paraId="6CCE3E98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 配电箱内置PLC控制器</w:t>
            </w:r>
          </w:p>
          <w:p w14:paraId="3F443080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 配电箱内置定时任务功能</w:t>
            </w:r>
          </w:p>
          <w:p w14:paraId="36056BE7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*11 支持设置不少于10组的定时任务（提供检测机构出具的含CNAS认证的产品功能性检测报告）</w:t>
            </w:r>
          </w:p>
          <w:p w14:paraId="090948C0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 配电</w:t>
            </w:r>
            <w:proofErr w:type="gramStart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箱支持</w:t>
            </w:r>
            <w:proofErr w:type="gramEnd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防雷、防浪涌功能</w:t>
            </w:r>
          </w:p>
          <w:p w14:paraId="44389A55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 支持烟雾探测功能</w:t>
            </w:r>
          </w:p>
          <w:p w14:paraId="4A858BA4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 支持探测到烟雾值过高后报警并进行断电处理</w:t>
            </w:r>
          </w:p>
          <w:p w14:paraId="004AE77A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 支持湿度探测功能</w:t>
            </w:r>
          </w:p>
          <w:p w14:paraId="549EDF14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 支持探测到湿度值过高后报警并进行断电处理</w:t>
            </w:r>
          </w:p>
          <w:p w14:paraId="6DE0DF1A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 支持高低温探测，设置高低温阈值，达到一定温度自动启动空调或风机等设备</w:t>
            </w:r>
          </w:p>
          <w:p w14:paraId="66DBD2B1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 支持向后台实时传输当前检测数据</w:t>
            </w:r>
          </w:p>
          <w:p w14:paraId="1A2EC006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*19为保证产品稳定性，要求产品与LED显示屏为同一品牌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8952FD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7F37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台</w:t>
            </w:r>
          </w:p>
        </w:tc>
      </w:tr>
      <w:tr w:rsidR="00744B72" w:rsidRPr="00744B72" w14:paraId="0E92565A" w14:textId="77777777" w:rsidTr="00883F8B">
        <w:trPr>
          <w:trHeight w:val="6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759D7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E3917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集成安装、调试、</w:t>
            </w:r>
            <w:proofErr w:type="gramStart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维保</w:t>
            </w:r>
            <w:proofErr w:type="gramEnd"/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0F2BC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1、设备安装施工所需必要配件、线材、辅材。</w:t>
            </w:r>
          </w:p>
          <w:p w14:paraId="486CE5CC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2、所有设备安装、调试。所有软件系统的部署、调试、数据初始化等。</w:t>
            </w:r>
          </w:p>
          <w:p w14:paraId="14B8923D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3、所有硬件设备、软件系统的使用培训、维护技巧培训等。</w:t>
            </w:r>
          </w:p>
          <w:p w14:paraId="07CEDA72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4、旧屏高位拆除及，包边拆卸、线路整理</w:t>
            </w:r>
          </w:p>
          <w:p w14:paraId="259F084E" w14:textId="77777777" w:rsidR="00744B72" w:rsidRPr="00744B72" w:rsidRDefault="00744B72" w:rsidP="00744B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5、屏体框架用国标热镀锌钢材屏周（边框）装饰设计、选材、制作上除保护</w:t>
            </w:r>
            <w:proofErr w:type="gramStart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屏功能</w:t>
            </w:r>
            <w:proofErr w:type="gramEnd"/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外，还应兼顾屏四周美观，达到美观效果。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0E5759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9E851" w14:textId="77777777" w:rsidR="00744B72" w:rsidRPr="00744B72" w:rsidRDefault="00744B72" w:rsidP="00744B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4B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</w:tr>
    </w:tbl>
    <w:p w14:paraId="3626E2C7" w14:textId="4E121711" w:rsidR="00F811E5" w:rsidRDefault="00F811E5"/>
    <w:p w14:paraId="270BD65F" w14:textId="0F89C9F4" w:rsidR="00744B72" w:rsidRPr="00744B72" w:rsidRDefault="00744B72">
      <w:pPr>
        <w:rPr>
          <w:rFonts w:hint="eastAsia"/>
          <w:sz w:val="28"/>
          <w:szCs w:val="28"/>
        </w:rPr>
      </w:pPr>
      <w:r w:rsidRPr="00744B72">
        <w:rPr>
          <w:rFonts w:hint="eastAsia"/>
          <w:sz w:val="28"/>
          <w:szCs w:val="28"/>
        </w:rPr>
        <w:t>以上标有“*”</w:t>
      </w:r>
      <w:proofErr w:type="gramStart"/>
      <w:r w:rsidRPr="00744B72">
        <w:rPr>
          <w:rFonts w:hint="eastAsia"/>
          <w:sz w:val="28"/>
          <w:szCs w:val="28"/>
        </w:rPr>
        <w:t>号部分</w:t>
      </w:r>
      <w:proofErr w:type="gramEnd"/>
      <w:r w:rsidRPr="00744B72">
        <w:rPr>
          <w:rFonts w:hint="eastAsia"/>
          <w:sz w:val="28"/>
          <w:szCs w:val="28"/>
        </w:rPr>
        <w:t>须在投标文件中提供相关证书</w:t>
      </w:r>
    </w:p>
    <w:sectPr w:rsidR="00744B72" w:rsidRPr="0074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A9B9" w14:textId="77777777" w:rsidR="003967E0" w:rsidRDefault="003967E0" w:rsidP="008A02DB">
      <w:r>
        <w:separator/>
      </w:r>
    </w:p>
  </w:endnote>
  <w:endnote w:type="continuationSeparator" w:id="0">
    <w:p w14:paraId="5030A981" w14:textId="77777777" w:rsidR="003967E0" w:rsidRDefault="003967E0" w:rsidP="008A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70DF" w14:textId="77777777" w:rsidR="003967E0" w:rsidRDefault="003967E0" w:rsidP="008A02DB">
      <w:r>
        <w:separator/>
      </w:r>
    </w:p>
  </w:footnote>
  <w:footnote w:type="continuationSeparator" w:id="0">
    <w:p w14:paraId="36ED6756" w14:textId="77777777" w:rsidR="003967E0" w:rsidRDefault="003967E0" w:rsidP="008A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077B"/>
    <w:multiLevelType w:val="singleLevel"/>
    <w:tmpl w:val="27A407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E5"/>
    <w:rsid w:val="003967E0"/>
    <w:rsid w:val="00744B72"/>
    <w:rsid w:val="008A02DB"/>
    <w:rsid w:val="00C502B9"/>
    <w:rsid w:val="00F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2D08"/>
  <w15:chartTrackingRefBased/>
  <w15:docId w15:val="{056AAA69-5E4D-4E15-ADD7-BC44D0F8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永辉</dc:creator>
  <cp:keywords/>
  <dc:description/>
  <cp:lastModifiedBy>王 永辉</cp:lastModifiedBy>
  <cp:revision>3</cp:revision>
  <dcterms:created xsi:type="dcterms:W3CDTF">2021-09-28T03:19:00Z</dcterms:created>
  <dcterms:modified xsi:type="dcterms:W3CDTF">2021-09-28T03:24:00Z</dcterms:modified>
</cp:coreProperties>
</file>