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合肥一六八陶冲湖</w:t>
      </w:r>
      <w:r>
        <w:rPr>
          <w:rFonts w:hint="eastAsia" w:ascii="宋体" w:hAnsi="宋体" w:eastAsia="宋体" w:cs="宋体"/>
          <w:b/>
          <w:bCs/>
          <w:color w:val="000000"/>
          <w:kern w:val="0"/>
          <w:sz w:val="44"/>
          <w:szCs w:val="44"/>
          <w:lang w:val="en-US" w:eastAsia="zh-CN"/>
        </w:rPr>
        <w:t>中学2024学</w:t>
      </w:r>
      <w:r>
        <w:rPr>
          <w:rFonts w:hint="eastAsia" w:ascii="宋体" w:hAnsi="宋体" w:eastAsia="宋体" w:cs="宋体"/>
          <w:b/>
          <w:bCs/>
          <w:color w:val="000000"/>
          <w:kern w:val="0"/>
          <w:sz w:val="44"/>
          <w:szCs w:val="44"/>
        </w:rPr>
        <w:t>年</w:t>
      </w: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七</w:t>
      </w:r>
      <w:r>
        <w:rPr>
          <w:rFonts w:hint="eastAsia" w:ascii="宋体" w:hAnsi="宋体" w:eastAsia="宋体" w:cs="宋体"/>
          <w:b/>
          <w:bCs/>
          <w:color w:val="000000"/>
          <w:kern w:val="0"/>
          <w:sz w:val="44"/>
          <w:szCs w:val="44"/>
          <w:lang w:eastAsia="zh-CN"/>
        </w:rPr>
        <w:t>、</w:t>
      </w:r>
      <w:r>
        <w:rPr>
          <w:rFonts w:hint="eastAsia" w:ascii="宋体" w:hAnsi="宋体" w:eastAsia="宋体" w:cs="宋体"/>
          <w:b/>
          <w:bCs/>
          <w:color w:val="000000"/>
          <w:kern w:val="0"/>
          <w:sz w:val="44"/>
          <w:szCs w:val="44"/>
        </w:rPr>
        <w:t>八年级研学旅行活动课程</w:t>
      </w: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 </w:t>
      </w:r>
    </w:p>
    <w:p>
      <w:pPr>
        <w:widowControl/>
        <w:jc w:val="center"/>
        <w:rPr>
          <w:rFonts w:hint="eastAsia" w:ascii="新宋体" w:hAnsi="新宋体" w:eastAsia="新宋体" w:cs="宋体"/>
          <w:color w:val="000000"/>
          <w:kern w:val="0"/>
          <w:sz w:val="63"/>
          <w:szCs w:val="63"/>
        </w:rPr>
      </w:pPr>
      <w:bookmarkStart w:id="0" w:name="_GoBack"/>
      <w:bookmarkEnd w:id="0"/>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招</w:t>
      </w:r>
    </w:p>
    <w:p>
      <w:pPr>
        <w:widowControl/>
        <w:jc w:val="center"/>
        <w:rPr>
          <w:rFonts w:hint="eastAsia" w:ascii="宋体" w:hAnsi="宋体" w:eastAsia="宋体" w:cs="宋体"/>
          <w:b/>
          <w:bCs/>
          <w:color w:val="000000"/>
          <w:kern w:val="0"/>
          <w:sz w:val="44"/>
          <w:szCs w:val="44"/>
        </w:rPr>
      </w:pP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标</w:t>
      </w:r>
    </w:p>
    <w:p>
      <w:pPr>
        <w:widowControl/>
        <w:jc w:val="center"/>
        <w:rPr>
          <w:rFonts w:hint="eastAsia" w:ascii="宋体" w:hAnsi="宋体" w:eastAsia="宋体" w:cs="宋体"/>
          <w:b/>
          <w:bCs/>
          <w:color w:val="000000"/>
          <w:kern w:val="0"/>
          <w:sz w:val="44"/>
          <w:szCs w:val="44"/>
        </w:rPr>
      </w:pP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文</w:t>
      </w:r>
    </w:p>
    <w:p>
      <w:pPr>
        <w:widowControl/>
        <w:jc w:val="center"/>
        <w:rPr>
          <w:rFonts w:hint="eastAsia" w:ascii="宋体" w:hAnsi="宋体" w:eastAsia="宋体" w:cs="宋体"/>
          <w:b/>
          <w:bCs/>
          <w:color w:val="000000"/>
          <w:kern w:val="0"/>
          <w:sz w:val="44"/>
          <w:szCs w:val="44"/>
        </w:rPr>
      </w:pP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件</w:t>
      </w:r>
    </w:p>
    <w:p>
      <w:pPr>
        <w:widowControl/>
        <w:jc w:val="left"/>
        <w:rPr>
          <w:rFonts w:hint="eastAsia" w:ascii="宋体" w:hAnsi="宋体" w:eastAsia="宋体" w:cs="宋体"/>
          <w:color w:val="000000"/>
          <w:kern w:val="0"/>
          <w:sz w:val="27"/>
          <w:szCs w:val="27"/>
        </w:rPr>
      </w:pPr>
      <w:r>
        <w:rPr>
          <w:rFonts w:hint="eastAsia" w:ascii="新宋体" w:hAnsi="新宋体" w:eastAsia="新宋体" w:cs="宋体"/>
          <w:color w:val="000000"/>
          <w:kern w:val="0"/>
          <w:sz w:val="33"/>
          <w:szCs w:val="33"/>
        </w:rPr>
        <w:t> </w:t>
      </w:r>
    </w:p>
    <w:p>
      <w:pPr>
        <w:widowControl/>
        <w:jc w:val="left"/>
        <w:rPr>
          <w:rFonts w:hint="eastAsia" w:ascii="新宋体" w:hAnsi="新宋体" w:eastAsia="新宋体" w:cs="宋体"/>
          <w:color w:val="000000"/>
          <w:kern w:val="0"/>
          <w:sz w:val="33"/>
          <w:szCs w:val="33"/>
        </w:rPr>
      </w:pPr>
      <w:r>
        <w:rPr>
          <w:rFonts w:hint="eastAsia" w:ascii="新宋体" w:hAnsi="新宋体" w:eastAsia="新宋体" w:cs="宋体"/>
          <w:color w:val="000000"/>
          <w:kern w:val="0"/>
          <w:sz w:val="33"/>
          <w:szCs w:val="33"/>
        </w:rPr>
        <w:t> </w:t>
      </w:r>
    </w:p>
    <w:p>
      <w:pPr>
        <w:widowControl/>
        <w:jc w:val="left"/>
        <w:rPr>
          <w:rFonts w:hint="eastAsia" w:ascii="新宋体" w:hAnsi="新宋体" w:eastAsia="新宋体" w:cs="宋体"/>
          <w:color w:val="000000"/>
          <w:kern w:val="0"/>
          <w:sz w:val="33"/>
          <w:szCs w:val="33"/>
        </w:rPr>
      </w:pPr>
    </w:p>
    <w:p>
      <w:pPr>
        <w:widowControl/>
        <w:jc w:val="left"/>
        <w:rPr>
          <w:rFonts w:hint="eastAsia" w:ascii="新宋体" w:hAnsi="新宋体" w:eastAsia="新宋体" w:cs="宋体"/>
          <w:color w:val="000000"/>
          <w:kern w:val="0"/>
          <w:sz w:val="33"/>
          <w:szCs w:val="33"/>
        </w:rPr>
      </w:pPr>
    </w:p>
    <w:p>
      <w:pPr>
        <w:widowControl/>
        <w:jc w:val="left"/>
        <w:rPr>
          <w:rFonts w:hint="eastAsia" w:ascii="宋体" w:hAnsi="宋体" w:eastAsia="宋体" w:cs="宋体"/>
          <w:color w:val="000000"/>
          <w:kern w:val="0"/>
          <w:sz w:val="27"/>
          <w:szCs w:val="27"/>
        </w:rPr>
      </w:pPr>
      <w:r>
        <w:rPr>
          <w:rFonts w:hint="eastAsia" w:ascii="新宋体" w:hAnsi="新宋体" w:eastAsia="新宋体" w:cs="宋体"/>
          <w:color w:val="000000"/>
          <w:kern w:val="0"/>
          <w:sz w:val="33"/>
          <w:szCs w:val="33"/>
        </w:rPr>
        <w:t> </w:t>
      </w:r>
    </w:p>
    <w:p>
      <w:pPr>
        <w:widowControl/>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rPr>
        <w:t>招标单位：合肥一六八陶冲湖</w:t>
      </w:r>
      <w:r>
        <w:rPr>
          <w:rFonts w:hint="eastAsia" w:ascii="宋体" w:hAnsi="宋体" w:eastAsia="宋体" w:cs="宋体"/>
          <w:b/>
          <w:bCs/>
          <w:color w:val="000000"/>
          <w:kern w:val="0"/>
          <w:sz w:val="32"/>
          <w:szCs w:val="32"/>
          <w:lang w:val="en-US" w:eastAsia="zh-CN"/>
        </w:rPr>
        <w:t>中学</w:t>
      </w:r>
    </w:p>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24</w:t>
      </w:r>
      <w:r>
        <w:rPr>
          <w:rFonts w:hint="eastAsia" w:ascii="宋体" w:hAnsi="宋体" w:eastAsia="宋体" w:cs="宋体"/>
          <w:b/>
          <w:bCs/>
          <w:color w:val="000000"/>
          <w:kern w:val="0"/>
          <w:sz w:val="32"/>
          <w:szCs w:val="32"/>
        </w:rPr>
        <w:t>年3月</w:t>
      </w:r>
      <w:r>
        <w:rPr>
          <w:rFonts w:hint="eastAsia" w:ascii="宋体" w:hAnsi="宋体" w:eastAsia="宋体" w:cs="宋体"/>
          <w:b/>
          <w:bCs/>
          <w:color w:val="000000"/>
          <w:kern w:val="0"/>
          <w:sz w:val="32"/>
          <w:szCs w:val="32"/>
          <w:lang w:val="en-US" w:eastAsia="zh-CN"/>
        </w:rPr>
        <w:t>11</w:t>
      </w:r>
      <w:r>
        <w:rPr>
          <w:rFonts w:hint="eastAsia" w:ascii="宋体" w:hAnsi="宋体" w:eastAsia="宋体" w:cs="宋体"/>
          <w:b/>
          <w:bCs/>
          <w:color w:val="000000"/>
          <w:kern w:val="0"/>
          <w:sz w:val="32"/>
          <w:szCs w:val="32"/>
        </w:rPr>
        <w:t>日</w:t>
      </w:r>
    </w:p>
    <w:p>
      <w:pPr>
        <w:widowControl/>
        <w:spacing w:line="754" w:lineRule="atLeast"/>
        <w:jc w:val="center"/>
        <w:rPr>
          <w:rFonts w:hint="eastAsia" w:ascii="新宋体" w:hAnsi="新宋体" w:eastAsia="新宋体" w:cs="宋体"/>
          <w:color w:val="auto"/>
          <w:kern w:val="0"/>
          <w:sz w:val="27"/>
          <w:szCs w:val="27"/>
        </w:rPr>
      </w:pPr>
    </w:p>
    <w:p>
      <w:pPr>
        <w:widowControl/>
        <w:spacing w:line="754" w:lineRule="atLeast"/>
        <w:jc w:val="center"/>
        <w:rPr>
          <w:rFonts w:hint="eastAsia" w:ascii="新宋体" w:hAnsi="新宋体" w:eastAsia="新宋体" w:cs="宋体"/>
          <w:color w:val="auto"/>
          <w:kern w:val="0"/>
          <w:sz w:val="27"/>
          <w:szCs w:val="27"/>
        </w:rPr>
      </w:pPr>
    </w:p>
    <w:p>
      <w:pPr>
        <w:widowControl/>
        <w:spacing w:before="79" w:after="79"/>
        <w:jc w:val="left"/>
        <w:rPr>
          <w:rFonts w:hint="eastAsia" w:ascii="宋体" w:hAnsi="宋体" w:eastAsia="宋体" w:cs="宋体"/>
          <w:color w:val="000000"/>
          <w:kern w:val="0"/>
          <w:sz w:val="27"/>
          <w:szCs w:val="27"/>
        </w:rPr>
      </w:pP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为贯彻落实新课改精神，根据《合肥市中小学生研学旅行课程方案(试行)》</w:t>
      </w:r>
      <w:r>
        <w:rPr>
          <w:rFonts w:hint="eastAsia" w:ascii="方正仿宋_GB2312" w:hAnsi="方正仿宋_GB2312" w:eastAsia="方正仿宋_GB2312" w:cs="方正仿宋_GB2312"/>
          <w:color w:val="000000"/>
          <w:kern w:val="0"/>
          <w:sz w:val="32"/>
          <w:szCs w:val="32"/>
          <w:lang w:eastAsia="zh-CN"/>
        </w:rPr>
        <w:t>和《关于</w:t>
      </w:r>
      <w:r>
        <w:rPr>
          <w:rFonts w:hint="eastAsia" w:ascii="方正仿宋_GB2312" w:hAnsi="方正仿宋_GB2312" w:eastAsia="方正仿宋_GB2312" w:cs="方正仿宋_GB2312"/>
          <w:color w:val="000000"/>
          <w:kern w:val="0"/>
          <w:sz w:val="32"/>
          <w:szCs w:val="32"/>
          <w:lang w:val="en-US" w:eastAsia="zh-CN"/>
        </w:rPr>
        <w:t>做好2024年春季学期新站高新区中小学</w:t>
      </w:r>
      <w:r>
        <w:rPr>
          <w:rFonts w:hint="eastAsia" w:ascii="方正仿宋_GB2312" w:hAnsi="方正仿宋_GB2312" w:eastAsia="方正仿宋_GB2312" w:cs="方正仿宋_GB2312"/>
          <w:color w:val="000000"/>
          <w:kern w:val="0"/>
          <w:sz w:val="32"/>
          <w:szCs w:val="32"/>
          <w:lang w:eastAsia="zh-CN"/>
        </w:rPr>
        <w:t>研学旅行工作的提示》</w:t>
      </w:r>
      <w:r>
        <w:rPr>
          <w:rFonts w:hint="eastAsia" w:ascii="方正仿宋_GB2312" w:hAnsi="方正仿宋_GB2312" w:eastAsia="方正仿宋_GB2312" w:cs="方正仿宋_GB2312"/>
          <w:color w:val="000000"/>
          <w:kern w:val="0"/>
          <w:sz w:val="32"/>
          <w:szCs w:val="32"/>
        </w:rPr>
        <w:t>，充分利用社会教育资源，引导中学生开展有意义的社会实践活动，合肥一六八</w:t>
      </w:r>
      <w:r>
        <w:rPr>
          <w:rFonts w:hint="eastAsia" w:ascii="方正仿宋_GB2312" w:hAnsi="方正仿宋_GB2312" w:eastAsia="方正仿宋_GB2312" w:cs="方正仿宋_GB2312"/>
          <w:color w:val="000000"/>
          <w:kern w:val="0"/>
          <w:sz w:val="32"/>
          <w:szCs w:val="32"/>
          <w:lang w:val="en-US" w:eastAsia="zh-CN"/>
        </w:rPr>
        <w:t>陶冲湖</w:t>
      </w:r>
      <w:r>
        <w:rPr>
          <w:rFonts w:hint="eastAsia" w:ascii="方正仿宋_GB2312" w:hAnsi="方正仿宋_GB2312" w:eastAsia="方正仿宋_GB2312" w:cs="方正仿宋_GB2312"/>
          <w:color w:val="000000"/>
          <w:kern w:val="0"/>
          <w:sz w:val="32"/>
          <w:szCs w:val="32"/>
        </w:rPr>
        <w:t>中学决定继续实施研学旅行活动课程。为确保课程的安全、规范、有效实施，本着公开、公平、公正的市场竞争原则，现对</w:t>
      </w:r>
      <w:r>
        <w:rPr>
          <w:rFonts w:hint="eastAsia" w:ascii="方正仿宋_GB2312" w:hAnsi="方正仿宋_GB2312" w:eastAsia="方正仿宋_GB2312" w:cs="方正仿宋_GB2312"/>
          <w:color w:val="000000"/>
          <w:kern w:val="0"/>
          <w:sz w:val="32"/>
          <w:szCs w:val="32"/>
          <w:lang w:val="en-US" w:eastAsia="zh-CN"/>
        </w:rPr>
        <w:t>2024学</w:t>
      </w:r>
      <w:r>
        <w:rPr>
          <w:rFonts w:hint="eastAsia" w:ascii="方正仿宋_GB2312" w:hAnsi="方正仿宋_GB2312" w:eastAsia="方正仿宋_GB2312" w:cs="方正仿宋_GB2312"/>
          <w:color w:val="000000"/>
          <w:kern w:val="0"/>
          <w:sz w:val="32"/>
          <w:szCs w:val="32"/>
        </w:rPr>
        <w:t>年七</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八年级研学旅行活动课程进行公开招标。</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一、招标内容及要求：</w:t>
      </w:r>
    </w:p>
    <w:p>
      <w:pPr>
        <w:keepNext w:val="0"/>
        <w:keepLines w:val="0"/>
        <w:pageBreakBefore w:val="0"/>
        <w:widowControl/>
        <w:kinsoku/>
        <w:wordWrap/>
        <w:overflowPunct/>
        <w:topLinePunct w:val="0"/>
        <w:autoSpaceDE/>
        <w:autoSpaceDN/>
        <w:bidi w:val="0"/>
        <w:adjustRightInd/>
        <w:snapToGrid/>
        <w:spacing w:before="79" w:after="79" w:line="560" w:lineRule="exact"/>
        <w:ind w:firstLine="643" w:firstLineChars="2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rPr>
        <w:t>（一）</w:t>
      </w:r>
      <w:r>
        <w:rPr>
          <w:rFonts w:hint="eastAsia" w:ascii="楷体" w:hAnsi="楷体" w:eastAsia="楷体" w:cs="楷体"/>
          <w:b/>
          <w:bCs/>
          <w:color w:val="000000"/>
          <w:kern w:val="0"/>
          <w:sz w:val="32"/>
          <w:szCs w:val="32"/>
          <w:lang w:val="en-US" w:eastAsia="zh-CN"/>
        </w:rPr>
        <w:t>课程设计与要求：</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1.课程设计主体：七、八年级（七年级现有学生1073名，八年级现有学生856名，最终参与人数以报名人数为准）</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2.课   时   数：2天1晚不低于16课时</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3.课程开展区域：皖南区域（七年级徽州方向、八年级泾县方向）</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4.课  程 主 题：围绕红色教育、劳动教育、生态环保教育、传统文化教育等</w:t>
      </w:r>
      <w:r>
        <w:rPr>
          <w:rFonts w:hint="eastAsia" w:ascii="方正仿宋_GB2312" w:hAnsi="方正仿宋_GB2312" w:eastAsia="方正仿宋_GB2312" w:cs="方正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5.课  程 选 择</w:t>
      </w:r>
      <w:r>
        <w:rPr>
          <w:rFonts w:hint="eastAsia" w:ascii="楷体" w:hAnsi="楷体" w:eastAsia="楷体" w:cs="楷体"/>
          <w:color w:val="000000"/>
          <w:kern w:val="0"/>
          <w:sz w:val="32"/>
          <w:szCs w:val="32"/>
          <w:lang w:val="en-US" w:eastAsia="zh-CN"/>
        </w:rPr>
        <w:t>：</w:t>
      </w:r>
      <w:r>
        <w:rPr>
          <w:rFonts w:hint="eastAsia" w:ascii="方正仿宋_GB2312" w:hAnsi="方正仿宋_GB2312" w:eastAsia="方正仿宋_GB2312" w:cs="方正仿宋_GB2312"/>
          <w:color w:val="000000"/>
          <w:kern w:val="0"/>
          <w:sz w:val="32"/>
          <w:szCs w:val="32"/>
          <w:lang w:val="en-US" w:eastAsia="zh-CN"/>
        </w:rPr>
        <w:t>为保证研学效果，各</w:t>
      </w:r>
      <w:r>
        <w:rPr>
          <w:rFonts w:hint="eastAsia" w:ascii="方正仿宋_GB2312" w:hAnsi="方正仿宋_GB2312" w:eastAsia="方正仿宋_GB2312" w:cs="方正仿宋_GB2312"/>
          <w:color w:val="000000"/>
          <w:kern w:val="0"/>
          <w:sz w:val="32"/>
          <w:szCs w:val="32"/>
        </w:rPr>
        <w:t>旅行社</w:t>
      </w:r>
      <w:r>
        <w:rPr>
          <w:rFonts w:hint="eastAsia" w:ascii="方正仿宋_GB2312" w:hAnsi="方正仿宋_GB2312" w:eastAsia="方正仿宋_GB2312" w:cs="方正仿宋_GB2312"/>
          <w:color w:val="000000"/>
          <w:kern w:val="0"/>
          <w:sz w:val="32"/>
          <w:szCs w:val="32"/>
          <w:lang w:val="en-US" w:eastAsia="zh-CN"/>
        </w:rPr>
        <w:t>仅可选择一条线路进行方案设计和</w:t>
      </w:r>
      <w:r>
        <w:rPr>
          <w:rFonts w:hint="eastAsia" w:ascii="方正仿宋_GB2312" w:hAnsi="方正仿宋_GB2312" w:eastAsia="方正仿宋_GB2312" w:cs="方正仿宋_GB2312"/>
          <w:color w:val="000000"/>
          <w:kern w:val="0"/>
          <w:sz w:val="32"/>
          <w:szCs w:val="32"/>
        </w:rPr>
        <w:t>投标。</w:t>
      </w:r>
    </w:p>
    <w:p>
      <w:pPr>
        <w:keepNext w:val="0"/>
        <w:keepLines w:val="0"/>
        <w:pageBreakBefore w:val="0"/>
        <w:widowControl/>
        <w:kinsoku/>
        <w:wordWrap/>
        <w:overflowPunct/>
        <w:topLinePunct w:val="0"/>
        <w:autoSpaceDE/>
        <w:autoSpaceDN/>
        <w:bidi w:val="0"/>
        <w:adjustRightInd/>
        <w:snapToGrid/>
        <w:spacing w:before="79" w:after="79" w:line="560" w:lineRule="exact"/>
        <w:ind w:firstLine="643" w:firstLineChars="200"/>
        <w:jc w:val="both"/>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rPr>
        <w:t>（二）投标人资格和要求</w:t>
      </w:r>
      <w:r>
        <w:rPr>
          <w:rFonts w:hint="eastAsia" w:ascii="楷体" w:hAnsi="楷体" w:eastAsia="楷体" w:cs="楷体"/>
          <w:b/>
          <w:bCs/>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旅行社需符合以下资质、信誉度，具备投标资格：</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1.旅行社有固定经营场所、专门服务于研学旅行的部门以及专职的研学旅行导游队伍；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2.旅行社应具备100万及以上的注册资金和50人及以上的员工队伍；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3.近三年内无重大质量投诉记录、不良记录、经济纠纷及安全责任事故；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4.投保责任险保险额不低于60万元/人、旅游人身意外险保险额不低于25万元/人。</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参加投标的旅行社投标时携带旅行社资质证明及具体经办人的单位授权书。</w:t>
      </w:r>
    </w:p>
    <w:p>
      <w:pPr>
        <w:keepNext w:val="0"/>
        <w:keepLines w:val="0"/>
        <w:pageBreakBefore w:val="0"/>
        <w:widowControl/>
        <w:kinsoku/>
        <w:wordWrap/>
        <w:overflowPunct/>
        <w:topLinePunct w:val="0"/>
        <w:autoSpaceDE/>
        <w:autoSpaceDN/>
        <w:bidi w:val="0"/>
        <w:adjustRightInd/>
        <w:snapToGrid/>
        <w:spacing w:before="79" w:after="79" w:line="560" w:lineRule="exact"/>
        <w:ind w:firstLine="643" w:firstLineChars="200"/>
        <w:jc w:val="both"/>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（三）标书内容</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参加竞标单位需密封提交标书包含但不限于以下内容：</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1.旅行社营业执照、旅行社等级、诚信度证明材料、旅行社经营许可证、旅行社税务登记证、保险、授权书、汽车公司营业执照、汽车公司经营许可证、车辆及驾驶员年检证等。</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2.3年以上研学旅行（含工业游）相关证明材料（包括近 3 年研学旅行（含工业游）合同原件、复印件，学校评价原件）；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3.方案设计（包括内容交通、行程安排、主题教育、服务等）；</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4.其他有利于投标公司中标的合法资料。</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val="en-US" w:eastAsia="zh-CN"/>
        </w:rPr>
        <w:t>遴选、</w:t>
      </w:r>
      <w:r>
        <w:rPr>
          <w:rFonts w:hint="eastAsia" w:ascii="黑体" w:hAnsi="黑体" w:eastAsia="黑体" w:cs="黑体"/>
          <w:color w:val="000000"/>
          <w:kern w:val="0"/>
          <w:sz w:val="32"/>
          <w:szCs w:val="32"/>
        </w:rPr>
        <w:t>开标与评标</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1.遴选。学校成立评标领导小组，由小组初审投标文件的完整性、合理性和资格证明文件的合法性，每条线路通过打分法（附件1）遴选不低于4家作为评标对象。</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开标与评标。由学校评标领导小组负责评标。采用综合评标法，原则上考虑报价合理、行程安排合理、同类项目业绩好、企业信誉好的中标，对于低于成本价和明显高于市场价的都将作为废标处理。在评标过程中，招标单位对投标书中不明确的问题可以向投标单位（经办人）进行询标，并以书面形式予以记录，经双方确认后可作为以后签订合同的依据。评标小组在认真分析投标文书的基础上，遵循公开、公平、公正、合理、科学的原则，以投票的形式（若票数相同，则采用打分法）确定中标单位，并向中标单位发出中标通知。</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三、付款方式</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中标单位在接到中标通知后与学校进行商谈并签署合同。 旅游安全结束且双方对本次活动无异议后付清全部款项。</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四、旅游质量要求</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中标单位要严格按照招标文件载明的要求履行义务，若中标单位未能按规定的要求执行，由此导致的一切后果由中标单位负全责。</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五、有关时间安排：</w:t>
      </w:r>
    </w:p>
    <w:tbl>
      <w:tblPr>
        <w:tblStyle w:val="3"/>
        <w:tblW w:w="8235" w:type="dxa"/>
        <w:tblInd w:w="0" w:type="dxa"/>
        <w:tblLayout w:type="fixed"/>
        <w:tblCellMar>
          <w:top w:w="0" w:type="dxa"/>
          <w:left w:w="0" w:type="dxa"/>
          <w:bottom w:w="0" w:type="dxa"/>
          <w:right w:w="0" w:type="dxa"/>
        </w:tblCellMar>
      </w:tblPr>
      <w:tblGrid>
        <w:gridCol w:w="960"/>
        <w:gridCol w:w="1480"/>
        <w:gridCol w:w="5795"/>
      </w:tblGrid>
      <w:tr>
        <w:tblPrEx>
          <w:tblCellMar>
            <w:top w:w="0" w:type="dxa"/>
            <w:left w:w="0" w:type="dxa"/>
            <w:bottom w:w="0" w:type="dxa"/>
            <w:right w:w="0" w:type="dxa"/>
          </w:tblCellMar>
        </w:tblPrEx>
        <w:tc>
          <w:tcPr>
            <w:tcW w:w="96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序号</w:t>
            </w:r>
          </w:p>
        </w:tc>
        <w:tc>
          <w:tcPr>
            <w:tcW w:w="148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内   容</w:t>
            </w:r>
          </w:p>
        </w:tc>
        <w:tc>
          <w:tcPr>
            <w:tcW w:w="579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说     明     要     求</w:t>
            </w:r>
          </w:p>
        </w:tc>
      </w:tr>
      <w:tr>
        <w:tblPrEx>
          <w:tblCellMar>
            <w:top w:w="0" w:type="dxa"/>
            <w:left w:w="0" w:type="dxa"/>
            <w:bottom w:w="0" w:type="dxa"/>
            <w:right w:w="0" w:type="dxa"/>
          </w:tblCellMar>
        </w:tblPrEx>
        <w:trPr>
          <w:trHeight w:val="975" w:hRule="atLeast"/>
        </w:trPr>
        <w:tc>
          <w:tcPr>
            <w:tcW w:w="96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ind w:firstLine="320" w:firstLineChars="1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1</w:t>
            </w:r>
          </w:p>
        </w:tc>
        <w:tc>
          <w:tcPr>
            <w:tcW w:w="148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ind w:firstLine="320" w:firstLineChars="100"/>
              <w:jc w:val="center"/>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遴  选</w:t>
            </w:r>
          </w:p>
        </w:tc>
        <w:tc>
          <w:tcPr>
            <w:tcW w:w="579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公告时间：公告发布之日起至3月18日截止；</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遴选时间：3月19日</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地点：合肥一六八陶冲湖中学行政楼二楼政教处</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参加人员：学校评标领导小组成员</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联系电话：0551-65795068</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备注：1.投标方需在公告截止日前提供材料和课程方案；</w:t>
            </w:r>
          </w:p>
          <w:p>
            <w:pPr>
              <w:keepNext w:val="0"/>
              <w:keepLines w:val="0"/>
              <w:pageBreakBefore w:val="0"/>
              <w:widowControl/>
              <w:numPr>
                <w:ilvl w:val="0"/>
                <w:numId w:val="0"/>
              </w:numPr>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2.每条线路按照打分法由高到低遴选不低于4家旅行社参与投标，本次遴选同时适用于秋季研学，无特殊情况秋季研学不再进行遴选；</w:t>
            </w:r>
          </w:p>
          <w:p>
            <w:pPr>
              <w:keepNext w:val="0"/>
              <w:keepLines w:val="0"/>
              <w:pageBreakBefore w:val="0"/>
              <w:widowControl/>
              <w:numPr>
                <w:ilvl w:val="0"/>
                <w:numId w:val="0"/>
              </w:numPr>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3.遴选结果以通知方式告知。</w:t>
            </w:r>
          </w:p>
        </w:tc>
      </w:tr>
      <w:tr>
        <w:tblPrEx>
          <w:tblCellMar>
            <w:top w:w="0" w:type="dxa"/>
            <w:left w:w="0" w:type="dxa"/>
            <w:bottom w:w="0" w:type="dxa"/>
            <w:right w:w="0" w:type="dxa"/>
          </w:tblCellMar>
        </w:tblPrEx>
        <w:trPr>
          <w:trHeight w:val="405" w:hRule="atLeast"/>
        </w:trPr>
        <w:tc>
          <w:tcPr>
            <w:tcW w:w="96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ind w:firstLine="320" w:firstLineChars="1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w:t>
            </w:r>
          </w:p>
        </w:tc>
        <w:tc>
          <w:tcPr>
            <w:tcW w:w="148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jc w:val="center"/>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投  标</w:t>
            </w:r>
          </w:p>
        </w:tc>
        <w:tc>
          <w:tcPr>
            <w:tcW w:w="579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top"/>
          </w:tcPr>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时间：2024年3月20日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地点：合肥一六八陶冲湖中学行政楼二楼政教处</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联系电话：0551-65795068</w:t>
            </w:r>
          </w:p>
        </w:tc>
      </w:tr>
      <w:tr>
        <w:tblPrEx>
          <w:tblCellMar>
            <w:top w:w="0" w:type="dxa"/>
            <w:left w:w="0" w:type="dxa"/>
            <w:bottom w:w="0" w:type="dxa"/>
            <w:right w:w="0" w:type="dxa"/>
          </w:tblCellMar>
        </w:tblPrEx>
        <w:trPr>
          <w:trHeight w:val="405" w:hRule="atLeast"/>
        </w:trPr>
        <w:tc>
          <w:tcPr>
            <w:tcW w:w="96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ind w:firstLine="320" w:firstLineChars="1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3</w:t>
            </w:r>
          </w:p>
        </w:tc>
        <w:tc>
          <w:tcPr>
            <w:tcW w:w="148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keepNext w:val="0"/>
              <w:keepLines w:val="0"/>
              <w:pageBreakBefore w:val="0"/>
              <w:widowControl/>
              <w:kinsoku/>
              <w:wordWrap/>
              <w:overflowPunct/>
              <w:topLinePunct w:val="0"/>
              <w:autoSpaceDE/>
              <w:autoSpaceDN/>
              <w:bidi w:val="0"/>
              <w:adjustRightInd/>
              <w:snapToGrid/>
              <w:spacing w:before="79" w:after="79" w:line="560" w:lineRule="exact"/>
              <w:jc w:val="center"/>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评  标</w:t>
            </w:r>
          </w:p>
        </w:tc>
        <w:tc>
          <w:tcPr>
            <w:tcW w:w="579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top"/>
          </w:tcPr>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时间：2024年3月21日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参加人员：学校评标领导小组成员、各投标旅行社</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地点：行政楼905</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备注：以投票的形式（若票数相同，则采用打分法）确定中标单位，并向中标单位发出中标通知和公示。</w:t>
            </w:r>
          </w:p>
        </w:tc>
      </w:tr>
    </w:tbl>
    <w:p>
      <w:pPr>
        <w:keepNext w:val="0"/>
        <w:keepLines w:val="0"/>
        <w:pageBreakBefore w:val="0"/>
        <w:widowControl/>
        <w:kinsoku/>
        <w:wordWrap/>
        <w:overflowPunct/>
        <w:topLinePunct w:val="0"/>
        <w:autoSpaceDE/>
        <w:autoSpaceDN/>
        <w:bidi w:val="0"/>
        <w:adjustRightInd/>
        <w:snapToGrid/>
        <w:spacing w:before="79" w:after="79" w:line="560" w:lineRule="exact"/>
        <w:jc w:val="both"/>
        <w:textAlignment w:val="auto"/>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六、备注：</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1.旅行社在设计研学课程时，合理安排课程内容、设计路线，做好课程计划，并合理报价。</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2.实际线路将根据旅行社的设计和研学领导小组最终确定。旅行社可以对活动课程方案提出合理化的建议。</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 xml:space="preserve">3.学校将选择不限于1家投标旅行社进行合作，确保课程实施的效果。 </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4.各线路学校均将安排1位带队领导，每班安排2-3位带队教师，带队领导及教师个人不承担费用。</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5.此次招标事宜合肥一六八陶冲湖中学2023-2024学年春季研学旅行活动领导小组拥有最终解释权。</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right"/>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合肥一六八陶冲湖中学</w:t>
      </w:r>
    </w:p>
    <w:p>
      <w:pPr>
        <w:keepNext w:val="0"/>
        <w:keepLines w:val="0"/>
        <w:pageBreakBefore w:val="0"/>
        <w:widowControl/>
        <w:kinsoku/>
        <w:wordWrap/>
        <w:overflowPunct/>
        <w:topLinePunct w:val="0"/>
        <w:autoSpaceDE/>
        <w:autoSpaceDN/>
        <w:bidi w:val="0"/>
        <w:adjustRightInd/>
        <w:snapToGrid/>
        <w:spacing w:before="79" w:after="79" w:line="560" w:lineRule="exact"/>
        <w:ind w:firstLine="640" w:firstLineChars="200"/>
        <w:jc w:val="right"/>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2024年3月11日</w:t>
      </w:r>
    </w:p>
    <w:p>
      <w:pPr>
        <w:keepNext w:val="0"/>
        <w:keepLines w:val="0"/>
        <w:pageBreakBefore w:val="0"/>
        <w:widowControl/>
        <w:kinsoku/>
        <w:wordWrap/>
        <w:overflowPunct/>
        <w:topLinePunct w:val="0"/>
        <w:autoSpaceDE/>
        <w:autoSpaceDN/>
        <w:bidi w:val="0"/>
        <w:adjustRightInd/>
        <w:snapToGrid/>
        <w:spacing w:before="79" w:after="79" w:line="340" w:lineRule="exact"/>
        <w:ind w:firstLine="360"/>
        <w:jc w:val="right"/>
        <w:textAlignment w:val="auto"/>
        <w:rPr>
          <w:rFonts w:hint="eastAsia" w:ascii="楷体" w:hAnsi="楷体" w:eastAsia="楷体" w:cs="楷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79" w:after="79" w:line="340" w:lineRule="exact"/>
        <w:ind w:firstLine="360"/>
        <w:jc w:val="right"/>
        <w:textAlignment w:val="auto"/>
        <w:rPr>
          <w:rFonts w:hint="eastAsia" w:ascii="楷体" w:hAnsi="楷体" w:eastAsia="楷体" w:cs="楷体"/>
          <w:color w:val="000000"/>
          <w:kern w:val="0"/>
          <w:sz w:val="32"/>
          <w:szCs w:val="32"/>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79" w:after="79" w:line="34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附件1：《合肥一六八陶冲湖中学2024年春季研学方案遴选评分标准》</w:t>
      </w:r>
    </w:p>
    <w:tbl>
      <w:tblPr>
        <w:tblStyle w:val="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48"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分项</w:t>
            </w: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内容</w:t>
            </w:r>
          </w:p>
        </w:tc>
        <w:tc>
          <w:tcPr>
            <w:tcW w:w="5760"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8" w:type="dxa"/>
            <w:vMerge w:val="restart"/>
            <w:noWrap w:val="0"/>
            <w:vAlign w:val="top"/>
          </w:tcPr>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资质</w:t>
            </w: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投标函</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公司</w:t>
            </w:r>
            <w:r>
              <w:rPr>
                <w:rFonts w:ascii="仿宋" w:hAnsi="仿宋" w:eastAsia="仿宋"/>
                <w:color w:val="auto"/>
                <w:sz w:val="28"/>
                <w:szCs w:val="28"/>
              </w:rPr>
              <w:t>营业执照复印件</w:t>
            </w:r>
            <w:r>
              <w:rPr>
                <w:rFonts w:hint="eastAsia" w:ascii="仿宋" w:hAnsi="仿宋" w:eastAsia="仿宋"/>
                <w:color w:val="auto"/>
                <w:sz w:val="28"/>
                <w:szCs w:val="28"/>
              </w:rPr>
              <w:t>、经营许可证</w:t>
            </w:r>
            <w:r>
              <w:rPr>
                <w:rFonts w:ascii="仿宋" w:hAnsi="仿宋" w:eastAsia="仿宋"/>
                <w:color w:val="auto"/>
                <w:sz w:val="28"/>
                <w:szCs w:val="28"/>
              </w:rPr>
              <w:t>（加盖单位公章）</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公司法定代表人身份证复印件</w:t>
            </w:r>
          </w:p>
          <w:p>
            <w:pPr>
              <w:widowControl/>
              <w:spacing w:line="500" w:lineRule="exact"/>
              <w:jc w:val="center"/>
              <w:rPr>
                <w:rFonts w:hint="eastAsia" w:ascii="仿宋" w:hAnsi="仿宋" w:eastAsia="仿宋"/>
                <w:color w:val="auto"/>
                <w:sz w:val="28"/>
                <w:szCs w:val="28"/>
              </w:rPr>
            </w:pPr>
            <w:r>
              <w:rPr>
                <w:rFonts w:ascii="仿宋" w:hAnsi="仿宋" w:eastAsia="仿宋"/>
                <w:color w:val="auto"/>
                <w:sz w:val="28"/>
                <w:szCs w:val="28"/>
              </w:rPr>
              <w:t>（加盖单位公章）</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旅行社责任险保单等材料复印件</w:t>
            </w: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（加盖单位公章）；</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委托代理人授权书原件及代理人身份证复印件及原件</w:t>
            </w: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（加盖单位公章）；</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48" w:type="dxa"/>
            <w:vMerge w:val="restart"/>
            <w:noWrap w:val="0"/>
            <w:vAlign w:val="center"/>
          </w:tcPr>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经验        （</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p>
        </w:tc>
        <w:tc>
          <w:tcPr>
            <w:tcW w:w="2542" w:type="dxa"/>
            <w:noWrap w:val="0"/>
            <w:vAlign w:val="top"/>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有</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年以上研学旅行操作经验，</w:t>
            </w:r>
            <w:r>
              <w:rPr>
                <w:rFonts w:ascii="仿宋" w:hAnsi="仿宋" w:eastAsia="仿宋"/>
                <w:color w:val="auto"/>
                <w:sz w:val="28"/>
                <w:szCs w:val="28"/>
              </w:rPr>
              <w:t>（出具合同</w:t>
            </w:r>
            <w:r>
              <w:rPr>
                <w:rFonts w:hint="eastAsia" w:ascii="仿宋" w:hAnsi="仿宋" w:eastAsia="仿宋"/>
                <w:color w:val="auto"/>
                <w:sz w:val="28"/>
                <w:szCs w:val="28"/>
              </w:rPr>
              <w:t>复印件</w:t>
            </w:r>
            <w:r>
              <w:rPr>
                <w:rFonts w:ascii="仿宋" w:hAnsi="仿宋" w:eastAsia="仿宋"/>
                <w:color w:val="auto"/>
                <w:sz w:val="28"/>
                <w:szCs w:val="28"/>
              </w:rPr>
              <w:t>）</w:t>
            </w:r>
          </w:p>
        </w:tc>
        <w:tc>
          <w:tcPr>
            <w:tcW w:w="5760"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center"/>
          </w:tcPr>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合同数</w:t>
            </w:r>
          </w:p>
          <w:p>
            <w:pPr>
              <w:widowControl/>
              <w:spacing w:line="5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5分</w:t>
            </w:r>
            <w:r>
              <w:rPr>
                <w:rFonts w:hint="eastAsia" w:ascii="仿宋" w:hAnsi="仿宋" w:eastAsia="仿宋"/>
                <w:color w:val="auto"/>
                <w:sz w:val="28"/>
                <w:szCs w:val="28"/>
                <w:lang w:eastAsia="zh-CN"/>
              </w:rPr>
              <w:t>）</w:t>
            </w:r>
          </w:p>
        </w:tc>
        <w:tc>
          <w:tcPr>
            <w:tcW w:w="5760" w:type="dxa"/>
            <w:noWrap w:val="0"/>
            <w:vAlign w:val="center"/>
          </w:tcPr>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投标人提供自20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年1月1日起至本项目开标之日前（以合同签订日期为准）承办过</w:t>
            </w:r>
            <w:r>
              <w:rPr>
                <w:rFonts w:hint="eastAsia" w:ascii="仿宋" w:hAnsi="仿宋" w:eastAsia="仿宋"/>
                <w:color w:val="auto"/>
                <w:sz w:val="28"/>
                <w:szCs w:val="28"/>
                <w:highlight w:val="none"/>
                <w:lang w:val="en-US" w:eastAsia="zh-CN"/>
              </w:rPr>
              <w:t>中小学各学段百人以上</w:t>
            </w:r>
            <w:r>
              <w:rPr>
                <w:rFonts w:hint="eastAsia" w:ascii="仿宋" w:hAnsi="仿宋" w:eastAsia="仿宋"/>
                <w:color w:val="auto"/>
                <w:sz w:val="28"/>
                <w:szCs w:val="28"/>
                <w:lang w:val="en-US" w:eastAsia="zh-CN"/>
              </w:rPr>
              <w:t>研学旅行</w:t>
            </w:r>
            <w:r>
              <w:rPr>
                <w:rFonts w:hint="eastAsia" w:ascii="仿宋" w:hAnsi="仿宋" w:eastAsia="仿宋"/>
                <w:color w:val="auto"/>
                <w:sz w:val="28"/>
                <w:szCs w:val="28"/>
              </w:rPr>
              <w:t>活动成功案例，每提供1个得</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分，最高</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p>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提供项目合同关键信息页或中标通知书复印件盖公章，原件备查。同一年内同一个学校有多个成功案例的，按一个计算。无证明资料或评标小组无法凭所提供资料判断，一律不得分。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48" w:type="dxa"/>
            <w:vMerge w:val="restart"/>
            <w:noWrap w:val="0"/>
            <w:vAlign w:val="top"/>
          </w:tcPr>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服务</w:t>
            </w: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45</w:t>
            </w:r>
            <w:r>
              <w:rPr>
                <w:rFonts w:hint="eastAsia" w:ascii="仿宋" w:hAnsi="仿宋" w:eastAsia="仿宋"/>
                <w:color w:val="auto"/>
                <w:sz w:val="28"/>
                <w:szCs w:val="28"/>
              </w:rPr>
              <w:t>分）</w:t>
            </w:r>
          </w:p>
        </w:tc>
        <w:tc>
          <w:tcPr>
            <w:tcW w:w="2542" w:type="dxa"/>
            <w:noWrap w:val="0"/>
            <w:vAlign w:val="top"/>
          </w:tcPr>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p>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p>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车辆</w:t>
            </w:r>
          </w:p>
          <w:p>
            <w:pPr>
              <w:widowControl/>
              <w:numPr>
                <w:ilvl w:val="0"/>
                <w:numId w:val="0"/>
              </w:numPr>
              <w:spacing w:line="500" w:lineRule="exact"/>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（5分）</w:t>
            </w:r>
          </w:p>
        </w:tc>
        <w:tc>
          <w:tcPr>
            <w:tcW w:w="5760" w:type="dxa"/>
            <w:noWrap w:val="0"/>
            <w:vAlign w:val="center"/>
          </w:tcPr>
          <w:p>
            <w:pPr>
              <w:widowControl/>
              <w:numPr>
                <w:ilvl w:val="0"/>
                <w:numId w:val="0"/>
              </w:numPr>
              <w:spacing w:line="50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全程空调大巴，53座以上，车况良好</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需提供车辆年审合格证明材料</w:t>
            </w:r>
            <w:r>
              <w:rPr>
                <w:rFonts w:hint="eastAsia" w:ascii="仿宋" w:hAnsi="仿宋" w:eastAsia="仿宋"/>
                <w:color w:val="auto"/>
                <w:sz w:val="28"/>
                <w:szCs w:val="28"/>
                <w:highlight w:val="none"/>
                <w:lang w:eastAsia="zh-CN"/>
              </w:rPr>
              <w:t>）。</w:t>
            </w:r>
          </w:p>
          <w:p>
            <w:pPr>
              <w:widowControl/>
              <w:numPr>
                <w:ilvl w:val="0"/>
                <w:numId w:val="0"/>
              </w:numPr>
              <w:spacing w:line="50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2.大巴车</w:t>
            </w:r>
            <w:r>
              <w:rPr>
                <w:rFonts w:hint="eastAsia" w:ascii="仿宋" w:hAnsi="仿宋" w:eastAsia="仿宋"/>
                <w:color w:val="auto"/>
                <w:sz w:val="28"/>
                <w:szCs w:val="28"/>
                <w:highlight w:val="none"/>
              </w:rPr>
              <w:t>司机需5年以上驾驶大型客车经验，心理素质好，</w:t>
            </w:r>
            <w:r>
              <w:rPr>
                <w:rFonts w:hint="eastAsia" w:ascii="仿宋" w:hAnsi="仿宋" w:eastAsia="仿宋"/>
                <w:color w:val="auto"/>
                <w:sz w:val="28"/>
                <w:szCs w:val="28"/>
                <w:highlight w:val="none"/>
                <w:lang w:val="en-US" w:eastAsia="zh-CN"/>
              </w:rPr>
              <w:t>驾驶记录良好，</w:t>
            </w:r>
            <w:r>
              <w:rPr>
                <w:rFonts w:hint="eastAsia" w:ascii="仿宋" w:hAnsi="仿宋" w:eastAsia="仿宋"/>
                <w:color w:val="auto"/>
                <w:sz w:val="28"/>
                <w:szCs w:val="28"/>
                <w:highlight w:val="none"/>
              </w:rPr>
              <w:t>没有交通违章记录</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需提供驾驶员年检证明材料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w:t>
            </w:r>
          </w:p>
          <w:p>
            <w:pPr>
              <w:widowControl/>
              <w:numPr>
                <w:ilvl w:val="0"/>
                <w:numId w:val="0"/>
              </w:numPr>
              <w:spacing w:line="50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此项共</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分，缺一项扣5分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餐饮</w:t>
            </w:r>
          </w:p>
          <w:p>
            <w:pPr>
              <w:widowControl/>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highlight w:val="none"/>
                <w:lang w:val="en-US" w:eastAsia="zh-CN"/>
              </w:rPr>
              <w:t>（15分）</w:t>
            </w:r>
          </w:p>
        </w:tc>
        <w:tc>
          <w:tcPr>
            <w:tcW w:w="5760" w:type="dxa"/>
            <w:noWrap w:val="0"/>
            <w:vAlign w:val="center"/>
          </w:tcPr>
          <w:p>
            <w:pPr>
              <w:widowControl/>
              <w:numPr>
                <w:ilvl w:val="0"/>
                <w:numId w:val="0"/>
              </w:num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正餐餐标：</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0元/人（需提供菜单</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全部热菜，十菜一汤，五荤五素，半荤做素菜计，主食无限供给</w:t>
            </w:r>
            <w:r>
              <w:rPr>
                <w:rFonts w:hint="eastAsia" w:ascii="仿宋" w:hAnsi="仿宋" w:eastAsia="仿宋"/>
                <w:color w:val="auto"/>
                <w:sz w:val="28"/>
                <w:szCs w:val="28"/>
              </w:rPr>
              <w:t>）。</w:t>
            </w:r>
          </w:p>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eastAsia="zh-CN"/>
              </w:rPr>
              <w:t>.</w:t>
            </w:r>
            <w:r>
              <w:rPr>
                <w:rFonts w:hint="eastAsia" w:ascii="仿宋" w:hAnsi="仿宋" w:eastAsia="仿宋"/>
                <w:color w:val="auto"/>
                <w:sz w:val="28"/>
                <w:szCs w:val="28"/>
              </w:rPr>
              <w:t>用餐环境干净，饮食安全（需</w:t>
            </w:r>
            <w:r>
              <w:rPr>
                <w:rFonts w:hint="eastAsia" w:ascii="仿宋" w:hAnsi="仿宋" w:eastAsia="仿宋"/>
                <w:color w:val="auto"/>
                <w:sz w:val="28"/>
                <w:szCs w:val="28"/>
                <w:lang w:val="en-US" w:eastAsia="zh-CN"/>
              </w:rPr>
              <w:t>提供</w:t>
            </w:r>
            <w:r>
              <w:rPr>
                <w:rFonts w:hint="eastAsia" w:ascii="仿宋" w:hAnsi="仿宋" w:eastAsia="仿宋"/>
                <w:color w:val="auto"/>
                <w:sz w:val="28"/>
                <w:szCs w:val="28"/>
              </w:rPr>
              <w:t>餐馆</w:t>
            </w:r>
            <w:r>
              <w:rPr>
                <w:rFonts w:hint="eastAsia" w:ascii="仿宋" w:hAnsi="仿宋" w:eastAsia="仿宋"/>
                <w:color w:val="auto"/>
                <w:sz w:val="28"/>
                <w:szCs w:val="28"/>
                <w:lang w:val="en-US" w:eastAsia="zh-CN"/>
              </w:rPr>
              <w:t>位置及</w:t>
            </w:r>
            <w:r>
              <w:rPr>
                <w:rFonts w:hint="eastAsia" w:ascii="仿宋" w:hAnsi="仿宋" w:eastAsia="仿宋"/>
                <w:color w:val="auto"/>
                <w:sz w:val="28"/>
                <w:szCs w:val="28"/>
              </w:rPr>
              <w:t>名称）。</w:t>
            </w:r>
          </w:p>
          <w:p>
            <w:pPr>
              <w:widowControl/>
              <w:spacing w:line="500" w:lineRule="exact"/>
              <w:jc w:val="left"/>
              <w:rPr>
                <w:rFonts w:hint="eastAsia" w:ascii="仿宋" w:hAnsi="仿宋" w:eastAsia="仿宋"/>
                <w:color w:val="auto"/>
                <w:sz w:val="28"/>
                <w:szCs w:val="28"/>
                <w:lang w:eastAsia="zh-CN"/>
              </w:rPr>
            </w:pPr>
            <w:r>
              <w:rPr>
                <w:rFonts w:hint="eastAsia" w:ascii="仿宋" w:hAnsi="仿宋" w:eastAsia="仿宋"/>
                <w:color w:val="auto"/>
                <w:sz w:val="28"/>
                <w:szCs w:val="28"/>
              </w:rPr>
              <w:t>此项共1</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r>
              <w:rPr>
                <w:rFonts w:hint="eastAsia" w:ascii="仿宋" w:hAnsi="仿宋" w:eastAsia="仿宋"/>
                <w:color w:val="auto"/>
                <w:sz w:val="28"/>
                <w:szCs w:val="28"/>
                <w:lang w:val="en-US" w:eastAsia="zh-CN"/>
              </w:rPr>
              <w:t>缺第</w:t>
            </w:r>
            <w:r>
              <w:rPr>
                <w:rFonts w:hint="eastAsia" w:ascii="仿宋" w:hAnsi="仿宋" w:eastAsia="仿宋"/>
                <w:color w:val="auto"/>
                <w:sz w:val="28"/>
                <w:szCs w:val="28"/>
              </w:rPr>
              <w:t>一项扣</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分</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缺第二</w:t>
            </w:r>
            <w:r>
              <w:rPr>
                <w:rFonts w:hint="eastAsia" w:ascii="仿宋" w:hAnsi="仿宋" w:eastAsia="仿宋"/>
                <w:color w:val="auto"/>
                <w:sz w:val="28"/>
                <w:szCs w:val="28"/>
              </w:rPr>
              <w:t>项扣</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p>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p>
          <w:p>
            <w:pPr>
              <w:widowControl/>
              <w:numPr>
                <w:ilvl w:val="0"/>
                <w:numId w:val="0"/>
              </w:numPr>
              <w:spacing w:line="500" w:lineRule="exact"/>
              <w:ind w:firstLine="840" w:firstLineChars="3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住宿</w:t>
            </w:r>
          </w:p>
          <w:p>
            <w:pPr>
              <w:widowControl/>
              <w:numPr>
                <w:ilvl w:val="0"/>
                <w:numId w:val="0"/>
              </w:numPr>
              <w:spacing w:line="500" w:lineRule="exact"/>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（15分）</w:t>
            </w:r>
          </w:p>
        </w:tc>
        <w:tc>
          <w:tcPr>
            <w:tcW w:w="5760" w:type="dxa"/>
            <w:noWrap w:val="0"/>
            <w:vAlign w:val="center"/>
          </w:tcPr>
          <w:p>
            <w:pPr>
              <w:widowControl/>
              <w:numPr>
                <w:ilvl w:val="0"/>
                <w:numId w:val="0"/>
              </w:numPr>
              <w:spacing w:line="50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1.准四星级及以上宾馆，2人一间，有独立卫生间，有线电视，有不受约束的洗热水澡条件（需提供宾馆位置、名称及资质证明材料）。</w:t>
            </w:r>
          </w:p>
          <w:p>
            <w:pPr>
              <w:widowControl/>
              <w:numPr>
                <w:ilvl w:val="0"/>
                <w:numId w:val="0"/>
              </w:numPr>
              <w:spacing w:line="500" w:lineRule="exact"/>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2.承诺每条线路每晚入住同一家宾馆，每晚需安排工作人员值班，宾馆内不得出现不适合中学生的物品。</w:t>
            </w:r>
          </w:p>
          <w:p>
            <w:pPr>
              <w:widowControl/>
              <w:numPr>
                <w:ilvl w:val="0"/>
                <w:numId w:val="0"/>
              </w:numPr>
              <w:spacing w:line="500" w:lineRule="exact"/>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rPr>
              <w:t>此项共1</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r>
              <w:rPr>
                <w:rFonts w:hint="eastAsia" w:ascii="仿宋" w:hAnsi="仿宋" w:eastAsia="仿宋"/>
                <w:color w:val="auto"/>
                <w:sz w:val="28"/>
                <w:szCs w:val="28"/>
                <w:lang w:val="en-US" w:eastAsia="zh-CN"/>
              </w:rPr>
              <w:t>缺第</w:t>
            </w:r>
            <w:r>
              <w:rPr>
                <w:rFonts w:hint="eastAsia" w:ascii="仿宋" w:hAnsi="仿宋" w:eastAsia="仿宋"/>
                <w:color w:val="auto"/>
                <w:sz w:val="28"/>
                <w:szCs w:val="28"/>
              </w:rPr>
              <w:t>一项扣</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分</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缺第二</w:t>
            </w:r>
            <w:r>
              <w:rPr>
                <w:rFonts w:hint="eastAsia" w:ascii="仿宋" w:hAnsi="仿宋" w:eastAsia="仿宋"/>
                <w:color w:val="auto"/>
                <w:sz w:val="28"/>
                <w:szCs w:val="28"/>
              </w:rPr>
              <w:t>项扣</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48" w:type="dxa"/>
            <w:vMerge w:val="continue"/>
            <w:noWrap w:val="0"/>
            <w:vAlign w:val="top"/>
          </w:tcPr>
          <w:p>
            <w:pPr>
              <w:widowControl/>
              <w:spacing w:line="500" w:lineRule="exact"/>
              <w:jc w:val="center"/>
              <w:rPr>
                <w:rFonts w:hint="eastAsia" w:ascii="仿宋" w:hAnsi="仿宋" w:eastAsia="仿宋"/>
                <w:color w:val="auto"/>
                <w:sz w:val="28"/>
                <w:szCs w:val="28"/>
              </w:rPr>
            </w:pPr>
          </w:p>
        </w:tc>
        <w:tc>
          <w:tcPr>
            <w:tcW w:w="2542" w:type="dxa"/>
            <w:noWrap w:val="0"/>
            <w:vAlign w:val="top"/>
          </w:tcPr>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rPr>
            </w:pPr>
          </w:p>
          <w:p>
            <w:pPr>
              <w:widowControl/>
              <w:spacing w:line="50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rPr>
              <w:t>导游</w:t>
            </w:r>
            <w:r>
              <w:rPr>
                <w:rFonts w:hint="eastAsia" w:ascii="仿宋" w:hAnsi="仿宋" w:eastAsia="仿宋"/>
                <w:color w:val="auto"/>
                <w:sz w:val="28"/>
                <w:szCs w:val="28"/>
                <w:lang w:val="en-US" w:eastAsia="zh-CN"/>
              </w:rPr>
              <w:t>及服务</w:t>
            </w:r>
          </w:p>
          <w:p>
            <w:pPr>
              <w:widowControl/>
              <w:spacing w:line="5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highlight w:val="none"/>
                <w:lang w:val="en-US" w:eastAsia="zh-CN"/>
              </w:rPr>
              <w:t>（10分）</w:t>
            </w:r>
          </w:p>
        </w:tc>
        <w:tc>
          <w:tcPr>
            <w:tcW w:w="5760" w:type="dxa"/>
            <w:noWrap w:val="0"/>
            <w:vAlign w:val="center"/>
          </w:tcPr>
          <w:p>
            <w:pPr>
              <w:widowControl/>
              <w:numPr>
                <w:ilvl w:val="0"/>
                <w:numId w:val="0"/>
              </w:num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每车配一名全程陪同</w:t>
            </w:r>
            <w:r>
              <w:rPr>
                <w:rFonts w:hint="eastAsia" w:ascii="仿宋" w:hAnsi="仿宋" w:eastAsia="仿宋"/>
                <w:color w:val="auto"/>
                <w:sz w:val="28"/>
                <w:szCs w:val="28"/>
                <w:lang w:val="en-US" w:eastAsia="zh-CN"/>
              </w:rPr>
              <w:t>导游</w:t>
            </w:r>
            <w:r>
              <w:rPr>
                <w:rFonts w:hint="eastAsia" w:ascii="仿宋" w:hAnsi="仿宋" w:eastAsia="仿宋"/>
                <w:color w:val="auto"/>
                <w:sz w:val="28"/>
                <w:szCs w:val="28"/>
              </w:rPr>
              <w:t>并提供当地导游服务</w:t>
            </w:r>
            <w:r>
              <w:rPr>
                <w:rFonts w:hint="eastAsia" w:ascii="仿宋" w:hAnsi="仿宋" w:eastAsia="仿宋"/>
                <w:color w:val="auto"/>
                <w:sz w:val="28"/>
                <w:szCs w:val="28"/>
                <w:lang w:eastAsia="zh-CN"/>
              </w:rPr>
              <w:t>，</w:t>
            </w:r>
            <w:r>
              <w:rPr>
                <w:rFonts w:hint="eastAsia" w:ascii="仿宋" w:hAnsi="仿宋" w:eastAsia="仿宋"/>
                <w:color w:val="auto"/>
                <w:sz w:val="28"/>
                <w:szCs w:val="28"/>
              </w:rPr>
              <w:t>全程陪同</w:t>
            </w:r>
            <w:r>
              <w:rPr>
                <w:rFonts w:hint="eastAsia" w:ascii="仿宋" w:hAnsi="仿宋" w:eastAsia="仿宋"/>
                <w:color w:val="auto"/>
                <w:sz w:val="28"/>
                <w:szCs w:val="28"/>
                <w:lang w:val="en-US" w:eastAsia="zh-CN"/>
              </w:rPr>
              <w:t>导游</w:t>
            </w:r>
            <w:r>
              <w:rPr>
                <w:rFonts w:hint="eastAsia" w:ascii="仿宋" w:hAnsi="仿宋" w:eastAsia="仿宋"/>
                <w:color w:val="auto"/>
                <w:sz w:val="28"/>
                <w:szCs w:val="28"/>
              </w:rPr>
              <w:t>要求接受过高校教育</w:t>
            </w:r>
            <w:r>
              <w:rPr>
                <w:rFonts w:hint="eastAsia" w:ascii="仿宋" w:hAnsi="仿宋" w:eastAsia="仿宋"/>
                <w:color w:val="auto"/>
                <w:sz w:val="28"/>
                <w:szCs w:val="28"/>
                <w:lang w:eastAsia="zh-CN"/>
              </w:rPr>
              <w:t>，</w:t>
            </w:r>
            <w:r>
              <w:rPr>
                <w:rFonts w:hint="eastAsia" w:ascii="仿宋" w:hAnsi="仿宋" w:eastAsia="仿宋"/>
                <w:color w:val="auto"/>
                <w:sz w:val="28"/>
                <w:szCs w:val="28"/>
              </w:rPr>
              <w:t>持证上岗</w:t>
            </w:r>
            <w:r>
              <w:rPr>
                <w:rFonts w:hint="eastAsia" w:ascii="仿宋" w:hAnsi="仿宋" w:eastAsia="仿宋"/>
                <w:color w:val="auto"/>
                <w:sz w:val="28"/>
                <w:szCs w:val="28"/>
                <w:lang w:eastAsia="zh-CN"/>
              </w:rPr>
              <w:t>，</w:t>
            </w:r>
            <w:r>
              <w:rPr>
                <w:rFonts w:hint="eastAsia" w:ascii="仿宋" w:hAnsi="仿宋" w:eastAsia="仿宋"/>
                <w:color w:val="auto"/>
                <w:sz w:val="28"/>
                <w:szCs w:val="28"/>
              </w:rPr>
              <w:t>责任心强，服务热情，熟知游览地的旅游景点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需提供全陪导游的资格证明材料，金牌导游优先</w:t>
            </w:r>
            <w:r>
              <w:rPr>
                <w:rFonts w:hint="eastAsia" w:ascii="仿宋" w:hAnsi="仿宋" w:eastAsia="仿宋"/>
                <w:color w:val="auto"/>
                <w:sz w:val="28"/>
                <w:szCs w:val="28"/>
                <w:lang w:eastAsia="zh-CN"/>
              </w:rPr>
              <w:t>）。</w:t>
            </w:r>
          </w:p>
          <w:p>
            <w:pPr>
              <w:widowControl/>
              <w:numPr>
                <w:ilvl w:val="0"/>
                <w:numId w:val="0"/>
              </w:num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旅行社承诺全程不额外安排任何购物点及自费项目</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承诺</w:t>
            </w:r>
            <w:r>
              <w:rPr>
                <w:rFonts w:hint="eastAsia" w:ascii="仿宋" w:hAnsi="仿宋" w:eastAsia="仿宋"/>
                <w:color w:val="auto"/>
                <w:sz w:val="28"/>
                <w:szCs w:val="28"/>
              </w:rPr>
              <w:t>所列景点所有门票，按学生票处理，由旅行社承担</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承诺</w:t>
            </w:r>
            <w:r>
              <w:rPr>
                <w:rFonts w:hint="eastAsia" w:ascii="仿宋" w:hAnsi="仿宋" w:eastAsia="仿宋"/>
                <w:color w:val="auto"/>
                <w:sz w:val="28"/>
                <w:szCs w:val="28"/>
              </w:rPr>
              <w:t>提供</w:t>
            </w:r>
            <w:r>
              <w:rPr>
                <w:rFonts w:hint="eastAsia" w:ascii="仿宋" w:hAnsi="仿宋" w:eastAsia="仿宋"/>
                <w:color w:val="auto"/>
                <w:sz w:val="28"/>
                <w:szCs w:val="28"/>
                <w:lang w:val="en-US" w:eastAsia="zh-CN"/>
              </w:rPr>
              <w:t>摄影、医生、后期宣传和成果评价等。</w:t>
            </w:r>
          </w:p>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此项共10分，缺一项扣5分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noWrap w:val="0"/>
            <w:vAlign w:val="top"/>
          </w:tcPr>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课程</w:t>
            </w:r>
            <w:r>
              <w:rPr>
                <w:rFonts w:hint="eastAsia" w:ascii="仿宋" w:hAnsi="仿宋" w:eastAsia="仿宋"/>
                <w:color w:val="auto"/>
                <w:sz w:val="28"/>
                <w:szCs w:val="28"/>
              </w:rPr>
              <w:t>设计</w:t>
            </w:r>
          </w:p>
          <w:p>
            <w:pPr>
              <w:widowControl/>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35</w:t>
            </w:r>
            <w:r>
              <w:rPr>
                <w:rFonts w:hint="eastAsia" w:ascii="仿宋" w:hAnsi="仿宋" w:eastAsia="仿宋"/>
                <w:color w:val="auto"/>
                <w:sz w:val="28"/>
                <w:szCs w:val="28"/>
              </w:rPr>
              <w:t>分）</w:t>
            </w:r>
          </w:p>
        </w:tc>
        <w:tc>
          <w:tcPr>
            <w:tcW w:w="2542" w:type="dxa"/>
            <w:noWrap w:val="0"/>
            <w:vAlign w:val="center"/>
          </w:tcPr>
          <w:p>
            <w:pPr>
              <w:widowControl/>
              <w:spacing w:line="500" w:lineRule="exact"/>
              <w:jc w:val="left"/>
              <w:rPr>
                <w:rFonts w:hint="eastAsia" w:ascii="仿宋" w:hAnsi="仿宋" w:eastAsia="仿宋"/>
                <w:color w:val="auto"/>
                <w:sz w:val="28"/>
                <w:szCs w:val="28"/>
              </w:rPr>
            </w:pPr>
          </w:p>
        </w:tc>
        <w:tc>
          <w:tcPr>
            <w:tcW w:w="5760" w:type="dxa"/>
            <w:noWrap w:val="0"/>
            <w:vAlign w:val="center"/>
          </w:tcPr>
          <w:p>
            <w:pPr>
              <w:widowControl/>
              <w:spacing w:line="50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rPr>
              <w:t>突出</w:t>
            </w:r>
            <w:r>
              <w:rPr>
                <w:rFonts w:hint="eastAsia" w:ascii="仿宋" w:hAnsi="仿宋" w:eastAsia="仿宋"/>
                <w:color w:val="auto"/>
                <w:sz w:val="28"/>
                <w:szCs w:val="28"/>
                <w:lang w:val="en-US" w:eastAsia="zh-CN"/>
              </w:rPr>
              <w:t>所投线路的</w:t>
            </w:r>
            <w:r>
              <w:rPr>
                <w:rFonts w:hint="eastAsia" w:ascii="仿宋" w:hAnsi="仿宋" w:eastAsia="仿宋"/>
                <w:color w:val="auto"/>
                <w:sz w:val="28"/>
                <w:szCs w:val="28"/>
              </w:rPr>
              <w:t>研学主题</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景点选择合适，行程设计合理，充分考虑各年级段学生特色，融合学科课程目标。</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学</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“研”、“游”相结合，有活动，重体验。</w:t>
            </w:r>
          </w:p>
          <w:p>
            <w:pPr>
              <w:widowControl/>
              <w:numPr>
                <w:ilvl w:val="0"/>
                <w:numId w:val="0"/>
              </w:numPr>
              <w:spacing w:line="50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1.优秀：30—35分；</w:t>
            </w:r>
          </w:p>
          <w:p>
            <w:pPr>
              <w:widowControl/>
              <w:numPr>
                <w:ilvl w:val="0"/>
                <w:numId w:val="0"/>
              </w:numPr>
              <w:spacing w:line="500" w:lineRule="exact"/>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2.良好：21-29分；</w:t>
            </w:r>
          </w:p>
          <w:p>
            <w:pPr>
              <w:widowControl/>
              <w:numPr>
                <w:ilvl w:val="0"/>
                <w:numId w:val="0"/>
              </w:numPr>
              <w:spacing w:line="500" w:lineRule="exact"/>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3.一般：11-20分；</w:t>
            </w:r>
          </w:p>
          <w:p>
            <w:pPr>
              <w:widowControl/>
              <w:numPr>
                <w:ilvl w:val="0"/>
                <w:numId w:val="0"/>
              </w:numPr>
              <w:spacing w:line="500" w:lineRule="exact"/>
              <w:jc w:val="left"/>
              <w:rPr>
                <w:rFonts w:hint="default" w:ascii="仿宋" w:hAnsi="仿宋" w:eastAsia="仿宋"/>
                <w:color w:val="auto"/>
                <w:sz w:val="28"/>
                <w:szCs w:val="28"/>
                <w:lang w:val="en-US" w:eastAsia="zh-CN"/>
              </w:rPr>
            </w:pPr>
            <w:r>
              <w:rPr>
                <w:rFonts w:hint="eastAsia" w:ascii="仿宋" w:hAnsi="仿宋" w:eastAsia="仿宋"/>
                <w:color w:val="auto"/>
                <w:sz w:val="28"/>
                <w:szCs w:val="28"/>
                <w:highlight w:val="none"/>
                <w:lang w:val="en-US" w:eastAsia="zh-CN"/>
              </w:rPr>
              <w:t>4.较差：0-10分。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48" w:type="dxa"/>
            <w:noWrap w:val="0"/>
            <w:vAlign w:val="top"/>
          </w:tcPr>
          <w:p>
            <w:pPr>
              <w:widowControl/>
              <w:spacing w:line="500" w:lineRule="exact"/>
              <w:jc w:val="left"/>
              <w:rPr>
                <w:rFonts w:hint="eastAsia" w:ascii="仿宋" w:hAnsi="仿宋" w:eastAsia="仿宋"/>
                <w:color w:val="000000"/>
                <w:sz w:val="28"/>
                <w:szCs w:val="28"/>
                <w:lang w:val="en-US" w:eastAsia="zh-CN"/>
              </w:rPr>
            </w:pPr>
          </w:p>
          <w:p>
            <w:pPr>
              <w:widowControl/>
              <w:spacing w:line="500" w:lineRule="exact"/>
              <w:jc w:val="left"/>
              <w:rPr>
                <w:rFonts w:hint="eastAsia" w:ascii="仿宋" w:hAnsi="仿宋" w:eastAsia="仿宋"/>
                <w:color w:val="000000"/>
                <w:sz w:val="28"/>
                <w:szCs w:val="28"/>
                <w:lang w:val="en-US" w:eastAsia="zh-CN"/>
              </w:rPr>
            </w:pPr>
          </w:p>
          <w:p>
            <w:pPr>
              <w:widowControl/>
              <w:spacing w:line="500" w:lineRule="exact"/>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旅行社等级</w:t>
            </w:r>
          </w:p>
          <w:p>
            <w:pPr>
              <w:widowControl/>
              <w:spacing w:line="500" w:lineRule="exact"/>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（5分）</w:t>
            </w:r>
          </w:p>
        </w:tc>
        <w:tc>
          <w:tcPr>
            <w:tcW w:w="2542" w:type="dxa"/>
            <w:noWrap w:val="0"/>
            <w:vAlign w:val="top"/>
          </w:tcPr>
          <w:p>
            <w:pPr>
              <w:widowControl/>
              <w:spacing w:line="500" w:lineRule="exact"/>
              <w:jc w:val="left"/>
              <w:rPr>
                <w:rFonts w:hint="default" w:ascii="仿宋" w:hAnsi="仿宋" w:eastAsia="仿宋"/>
                <w:color w:val="000000"/>
                <w:sz w:val="28"/>
                <w:szCs w:val="28"/>
                <w:lang w:val="en-US"/>
              </w:rPr>
            </w:pPr>
          </w:p>
        </w:tc>
        <w:tc>
          <w:tcPr>
            <w:tcW w:w="5760" w:type="dxa"/>
            <w:noWrap w:val="0"/>
            <w:vAlign w:val="center"/>
          </w:tcPr>
          <w:p>
            <w:pPr>
              <w:widowControl/>
              <w:spacing w:line="500" w:lineRule="exact"/>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投标人近五年内无重大质量投诉记录、不良诚信记录、经济纠纷及安全责任事故，如有则一票否决。</w:t>
            </w:r>
          </w:p>
          <w:p>
            <w:pPr>
              <w:widowControl/>
              <w:spacing w:line="500" w:lineRule="exact"/>
              <w:jc w:val="left"/>
              <w:rPr>
                <w:rFonts w:hint="default" w:ascii="仿宋" w:hAnsi="仿宋" w:eastAsia="仿宋"/>
                <w:color w:val="000000"/>
                <w:sz w:val="28"/>
                <w:szCs w:val="28"/>
                <w:lang w:val="en-US" w:eastAsia="zh-CN"/>
              </w:rPr>
            </w:pPr>
            <w:r>
              <w:rPr>
                <w:rFonts w:hint="default" w:ascii="仿宋" w:hAnsi="仿宋" w:eastAsia="仿宋"/>
                <w:color w:val="000000"/>
                <w:sz w:val="28"/>
                <w:szCs w:val="28"/>
                <w:lang w:val="en-US"/>
              </w:rPr>
              <w:t>1</w:t>
            </w:r>
            <w:r>
              <w:rPr>
                <w:rFonts w:hint="eastAsia" w:ascii="仿宋" w:hAnsi="仿宋" w:eastAsia="仿宋"/>
                <w:color w:val="000000"/>
                <w:sz w:val="28"/>
                <w:szCs w:val="28"/>
                <w:lang w:val="en-US" w:eastAsia="zh-CN"/>
              </w:rPr>
              <w:t>.五年内获得省级荣誉</w:t>
            </w:r>
            <w:r>
              <w:rPr>
                <w:rFonts w:hint="default" w:ascii="仿宋" w:hAnsi="仿宋" w:eastAsia="仿宋"/>
                <w:color w:val="000000"/>
                <w:sz w:val="28"/>
                <w:szCs w:val="28"/>
                <w:lang w:val="en-US"/>
              </w:rPr>
              <w:t>，得</w:t>
            </w:r>
            <w:r>
              <w:rPr>
                <w:rFonts w:hint="eastAsia" w:ascii="仿宋" w:hAnsi="仿宋" w:eastAsia="仿宋"/>
                <w:color w:val="000000"/>
                <w:sz w:val="28"/>
                <w:szCs w:val="28"/>
                <w:lang w:val="en-US" w:eastAsia="zh-CN"/>
              </w:rPr>
              <w:t>5</w:t>
            </w:r>
            <w:r>
              <w:rPr>
                <w:rFonts w:hint="default" w:ascii="仿宋" w:hAnsi="仿宋" w:eastAsia="仿宋"/>
                <w:color w:val="000000"/>
                <w:sz w:val="28"/>
                <w:szCs w:val="28"/>
                <w:lang w:val="en-US"/>
              </w:rPr>
              <w:t>分；</w:t>
            </w:r>
          </w:p>
          <w:p>
            <w:pPr>
              <w:widowControl/>
              <w:spacing w:line="500" w:lineRule="exact"/>
              <w:jc w:val="left"/>
              <w:rPr>
                <w:rFonts w:hint="default" w:ascii="仿宋" w:hAnsi="仿宋" w:eastAsia="仿宋"/>
                <w:color w:val="000000"/>
                <w:sz w:val="28"/>
                <w:szCs w:val="28"/>
                <w:lang w:val="en-US"/>
              </w:rPr>
            </w:pPr>
            <w:r>
              <w:rPr>
                <w:rFonts w:hint="eastAsia" w:ascii="仿宋" w:hAnsi="仿宋" w:eastAsia="仿宋"/>
                <w:color w:val="000000"/>
                <w:sz w:val="28"/>
                <w:szCs w:val="28"/>
                <w:lang w:val="en-US" w:eastAsia="zh-CN"/>
              </w:rPr>
              <w:t>2.五年内获得市级荣誉</w:t>
            </w:r>
            <w:r>
              <w:rPr>
                <w:rFonts w:hint="default" w:ascii="仿宋" w:hAnsi="仿宋" w:eastAsia="仿宋"/>
                <w:color w:val="000000"/>
                <w:sz w:val="28"/>
                <w:szCs w:val="28"/>
                <w:lang w:val="en-US"/>
              </w:rPr>
              <w:t>，得</w:t>
            </w: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rPr>
              <w:t>分；</w:t>
            </w:r>
          </w:p>
          <w:p>
            <w:pPr>
              <w:widowControl/>
              <w:spacing w:line="500" w:lineRule="exact"/>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3.五年内获得区级荣誉，得1分；</w:t>
            </w:r>
          </w:p>
          <w:p>
            <w:pPr>
              <w:widowControl/>
              <w:spacing w:line="500" w:lineRule="exact"/>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没有任何文旅或教育系统荣誉</w:t>
            </w:r>
            <w:r>
              <w:rPr>
                <w:rFonts w:hint="default" w:ascii="仿宋" w:hAnsi="仿宋" w:eastAsia="仿宋"/>
                <w:color w:val="000000"/>
                <w:sz w:val="28"/>
                <w:szCs w:val="28"/>
                <w:lang w:val="en-US"/>
              </w:rPr>
              <w:t>，得</w:t>
            </w:r>
            <w:r>
              <w:rPr>
                <w:rFonts w:hint="default" w:ascii="仿宋" w:hAnsi="仿宋" w:eastAsia="仿宋"/>
                <w:color w:val="000000"/>
                <w:sz w:val="28"/>
                <w:szCs w:val="28"/>
                <w:lang w:val="en-US" w:eastAsia="zh-CN"/>
              </w:rPr>
              <w:t>0</w:t>
            </w:r>
            <w:r>
              <w:rPr>
                <w:rFonts w:hint="default" w:ascii="仿宋" w:hAnsi="仿宋" w:eastAsia="仿宋"/>
                <w:color w:val="000000"/>
                <w:sz w:val="28"/>
                <w:szCs w:val="28"/>
                <w:lang w:val="en-US"/>
              </w:rPr>
              <w:t>分</w:t>
            </w:r>
            <w:r>
              <w:rPr>
                <w:rFonts w:hint="eastAsia" w:ascii="仿宋" w:hAnsi="仿宋" w:eastAsia="仿宋"/>
                <w:color w:val="000000"/>
                <w:sz w:val="28"/>
                <w:szCs w:val="28"/>
                <w:lang w:val="en-US" w:eastAsia="zh-CN"/>
              </w:rPr>
              <w:t>。</w:t>
            </w:r>
          </w:p>
          <w:p>
            <w:pPr>
              <w:widowControl/>
              <w:spacing w:line="500" w:lineRule="exact"/>
              <w:jc w:val="left"/>
              <w:rPr>
                <w:rFonts w:hint="default" w:ascii="仿宋" w:hAnsi="仿宋" w:eastAsia="仿宋"/>
                <w:color w:val="000000"/>
                <w:sz w:val="28"/>
                <w:szCs w:val="28"/>
                <w:lang w:val="en-US"/>
              </w:rPr>
            </w:pPr>
            <w:r>
              <w:rPr>
                <w:rFonts w:hint="default" w:ascii="仿宋" w:hAnsi="仿宋" w:eastAsia="仿宋"/>
                <w:color w:val="000000"/>
                <w:sz w:val="28"/>
                <w:szCs w:val="28"/>
                <w:lang w:val="en-US"/>
              </w:rPr>
              <w:t>评标小组</w:t>
            </w:r>
            <w:r>
              <w:rPr>
                <w:rFonts w:hint="eastAsia" w:ascii="仿宋" w:hAnsi="仿宋" w:eastAsia="仿宋"/>
                <w:color w:val="000000"/>
                <w:sz w:val="28"/>
                <w:szCs w:val="28"/>
                <w:lang w:val="en-US" w:eastAsia="zh-CN"/>
              </w:rPr>
              <w:t>将</w:t>
            </w:r>
            <w:r>
              <w:rPr>
                <w:rFonts w:hint="default" w:ascii="仿宋" w:hAnsi="仿宋" w:eastAsia="仿宋"/>
                <w:color w:val="000000"/>
                <w:sz w:val="28"/>
                <w:szCs w:val="28"/>
                <w:lang w:val="en-US"/>
              </w:rPr>
              <w:t>根据</w:t>
            </w:r>
            <w:r>
              <w:rPr>
                <w:rFonts w:hint="default" w:ascii="仿宋" w:hAnsi="仿宋" w:eastAsia="仿宋"/>
                <w:color w:val="000000"/>
                <w:sz w:val="28"/>
                <w:szCs w:val="28"/>
                <w:lang w:val="en-US" w:eastAsia="zh-CN"/>
              </w:rPr>
              <w:t>评级文件</w:t>
            </w:r>
            <w:r>
              <w:rPr>
                <w:rFonts w:hint="default" w:ascii="仿宋" w:hAnsi="仿宋" w:eastAsia="仿宋"/>
                <w:color w:val="000000"/>
                <w:sz w:val="28"/>
                <w:szCs w:val="28"/>
                <w:lang w:val="en-US"/>
              </w:rPr>
              <w:t>进行查询</w:t>
            </w:r>
            <w:r>
              <w:rPr>
                <w:rFonts w:hint="default" w:ascii="仿宋" w:hAnsi="仿宋" w:eastAsia="仿宋"/>
                <w:color w:val="000000"/>
                <w:sz w:val="28"/>
                <w:szCs w:val="28"/>
                <w:lang w:val="en-US" w:eastAsia="zh-CN"/>
              </w:rPr>
              <w:t>核实</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rPr>
              <w:t>虚假者按提供虚假资料处理</w:t>
            </w:r>
            <w:r>
              <w:rPr>
                <w:rFonts w:hint="eastAsia" w:ascii="仿宋" w:hAnsi="仿宋" w:eastAsia="仿宋"/>
                <w:color w:val="000000"/>
                <w:sz w:val="28"/>
                <w:szCs w:val="28"/>
                <w:lang w:val="en-US" w:eastAsia="zh-CN"/>
              </w:rPr>
              <w:t>，同一年度同一奖项不重复赋分，按最高荣誉赋分，最高5分</w:t>
            </w:r>
            <w:r>
              <w:rPr>
                <w:rFonts w:hint="default" w:ascii="仿宋" w:hAnsi="仿宋" w:eastAsia="仿宋"/>
                <w:color w:val="000000"/>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48" w:type="dxa"/>
            <w:noWrap w:val="0"/>
            <w:vAlign w:val="top"/>
          </w:tcPr>
          <w:p>
            <w:pPr>
              <w:widowControl/>
              <w:spacing w:line="500" w:lineRule="exact"/>
              <w:jc w:val="left"/>
              <w:rPr>
                <w:rFonts w:hint="eastAsia" w:ascii="仿宋" w:hAnsi="仿宋" w:eastAsia="仿宋"/>
                <w:color w:val="000000"/>
                <w:sz w:val="28"/>
                <w:szCs w:val="28"/>
              </w:rPr>
            </w:pPr>
          </w:p>
          <w:p>
            <w:pPr>
              <w:widowControl/>
              <w:spacing w:line="500" w:lineRule="exact"/>
              <w:jc w:val="left"/>
              <w:rPr>
                <w:rFonts w:hint="eastAsia" w:ascii="仿宋" w:hAnsi="仿宋" w:eastAsia="仿宋"/>
                <w:color w:val="000000"/>
                <w:sz w:val="28"/>
                <w:szCs w:val="28"/>
              </w:rPr>
            </w:pPr>
            <w:r>
              <w:rPr>
                <w:rFonts w:hint="eastAsia" w:ascii="仿宋" w:hAnsi="仿宋" w:eastAsia="仿宋"/>
                <w:color w:val="000000"/>
                <w:sz w:val="28"/>
                <w:szCs w:val="28"/>
              </w:rPr>
              <w:t>报价</w:t>
            </w:r>
          </w:p>
          <w:p>
            <w:pPr>
              <w:widowControl/>
              <w:spacing w:line="500" w:lineRule="exact"/>
              <w:jc w:val="left"/>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分)</w:t>
            </w:r>
          </w:p>
        </w:tc>
        <w:tc>
          <w:tcPr>
            <w:tcW w:w="2542" w:type="dxa"/>
            <w:noWrap w:val="0"/>
            <w:vAlign w:val="top"/>
          </w:tcPr>
          <w:p>
            <w:pPr>
              <w:widowControl/>
              <w:spacing w:line="500" w:lineRule="exact"/>
              <w:jc w:val="left"/>
              <w:rPr>
                <w:rFonts w:hint="eastAsia" w:ascii="仿宋" w:hAnsi="仿宋" w:eastAsia="仿宋"/>
                <w:color w:val="000000"/>
                <w:sz w:val="28"/>
                <w:szCs w:val="28"/>
              </w:rPr>
            </w:pPr>
          </w:p>
          <w:p>
            <w:pPr>
              <w:widowControl/>
              <w:spacing w:line="500" w:lineRule="exact"/>
              <w:jc w:val="left"/>
              <w:rPr>
                <w:rFonts w:hint="eastAsia" w:ascii="仿宋" w:hAnsi="仿宋" w:eastAsia="仿宋"/>
                <w:color w:val="000000"/>
                <w:sz w:val="28"/>
                <w:szCs w:val="28"/>
              </w:rPr>
            </w:pPr>
            <w:r>
              <w:rPr>
                <w:rFonts w:ascii="仿宋" w:hAnsi="仿宋" w:eastAsia="仿宋"/>
                <w:color w:val="000000"/>
                <w:sz w:val="28"/>
                <w:szCs w:val="28"/>
              </w:rPr>
              <w:t>根据</w:t>
            </w:r>
            <w:r>
              <w:rPr>
                <w:rFonts w:hint="eastAsia" w:ascii="仿宋" w:hAnsi="仿宋" w:eastAsia="仿宋"/>
                <w:color w:val="000000"/>
                <w:sz w:val="28"/>
                <w:szCs w:val="28"/>
              </w:rPr>
              <w:t>项目报价</w:t>
            </w:r>
            <w:r>
              <w:rPr>
                <w:rFonts w:ascii="仿宋" w:hAnsi="仿宋" w:eastAsia="仿宋"/>
                <w:color w:val="000000"/>
                <w:sz w:val="28"/>
                <w:szCs w:val="28"/>
              </w:rPr>
              <w:t>清单</w:t>
            </w:r>
            <w:r>
              <w:rPr>
                <w:rFonts w:hint="eastAsia" w:ascii="仿宋" w:hAnsi="仿宋" w:eastAsia="仿宋"/>
                <w:color w:val="000000"/>
                <w:sz w:val="28"/>
                <w:szCs w:val="28"/>
              </w:rPr>
              <w:t>列出价格明细</w:t>
            </w:r>
          </w:p>
          <w:p>
            <w:pPr>
              <w:widowControl/>
              <w:spacing w:line="500" w:lineRule="exact"/>
              <w:jc w:val="left"/>
              <w:rPr>
                <w:rFonts w:hint="eastAsia" w:ascii="仿宋" w:hAnsi="仿宋" w:eastAsia="仿宋"/>
                <w:color w:val="000000"/>
                <w:sz w:val="28"/>
                <w:szCs w:val="28"/>
              </w:rPr>
            </w:pPr>
          </w:p>
        </w:tc>
        <w:tc>
          <w:tcPr>
            <w:tcW w:w="5760" w:type="dxa"/>
            <w:noWrap w:val="0"/>
            <w:vAlign w:val="center"/>
          </w:tcPr>
          <w:p>
            <w:pPr>
              <w:widowControl/>
              <w:spacing w:line="500" w:lineRule="exact"/>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价格分采用</w:t>
            </w:r>
            <w:r>
              <w:rPr>
                <w:rFonts w:hint="eastAsia" w:ascii="仿宋" w:hAnsi="仿宋" w:eastAsia="仿宋"/>
                <w:color w:val="000000"/>
                <w:sz w:val="28"/>
                <w:szCs w:val="28"/>
                <w:lang w:val="en-US" w:eastAsia="zh-CN"/>
              </w:rPr>
              <w:t>中间价</w:t>
            </w:r>
            <w:r>
              <w:rPr>
                <w:rFonts w:hint="eastAsia" w:ascii="仿宋" w:hAnsi="仿宋" w:eastAsia="仿宋"/>
                <w:color w:val="000000"/>
                <w:sz w:val="28"/>
                <w:szCs w:val="28"/>
              </w:rPr>
              <w:t>优先法，即满足</w:t>
            </w:r>
            <w:r>
              <w:rPr>
                <w:rFonts w:hint="eastAsia" w:ascii="仿宋" w:hAnsi="仿宋" w:eastAsia="仿宋"/>
                <w:color w:val="000000"/>
                <w:sz w:val="28"/>
                <w:szCs w:val="28"/>
                <w:lang w:val="en-US" w:eastAsia="zh-CN"/>
              </w:rPr>
              <w:t>招标</w:t>
            </w:r>
            <w:r>
              <w:rPr>
                <w:rFonts w:hint="eastAsia" w:ascii="仿宋" w:hAnsi="仿宋" w:eastAsia="仿宋"/>
                <w:color w:val="000000"/>
                <w:sz w:val="28"/>
                <w:szCs w:val="28"/>
              </w:rPr>
              <w:t>文件要求</w:t>
            </w:r>
            <w:r>
              <w:rPr>
                <w:rFonts w:hint="eastAsia" w:ascii="仿宋" w:hAnsi="仿宋" w:eastAsia="仿宋"/>
                <w:color w:val="000000"/>
                <w:sz w:val="28"/>
                <w:szCs w:val="28"/>
                <w:lang w:val="en-US" w:eastAsia="zh-CN"/>
              </w:rPr>
              <w:t>的所有报价取中位数作为</w:t>
            </w:r>
            <w:r>
              <w:rPr>
                <w:rFonts w:hint="eastAsia" w:ascii="仿宋" w:hAnsi="仿宋" w:eastAsia="仿宋"/>
                <w:color w:val="000000"/>
                <w:sz w:val="28"/>
                <w:szCs w:val="28"/>
              </w:rPr>
              <w:t>基准价，</w:t>
            </w:r>
            <w:r>
              <w:rPr>
                <w:rFonts w:hint="eastAsia" w:ascii="仿宋" w:hAnsi="仿宋" w:eastAsia="仿宋"/>
                <w:color w:val="000000"/>
                <w:sz w:val="28"/>
                <w:szCs w:val="28"/>
                <w:lang w:val="en-US" w:eastAsia="zh-CN"/>
              </w:rPr>
              <w:t>赋分为</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 xml:space="preserve"> 分。供应商</w:t>
            </w:r>
            <w:r>
              <w:rPr>
                <w:rFonts w:hint="eastAsia" w:ascii="仿宋" w:hAnsi="仿宋" w:eastAsia="仿宋"/>
                <w:color w:val="000000"/>
                <w:sz w:val="28"/>
                <w:szCs w:val="28"/>
                <w:lang w:val="en-US" w:eastAsia="zh-CN"/>
              </w:rPr>
              <w:t>报价与基准价进行排序，每远离一个名次扣1分。</w:t>
            </w:r>
          </w:p>
        </w:tc>
      </w:tr>
    </w:tbl>
    <w:p>
      <w:pPr>
        <w:rPr>
          <w:rFonts w:hint="eastAsia" w:ascii="方正仿宋_GB2312" w:hAnsi="方正仿宋_GB2312" w:eastAsia="方正仿宋_GB2312" w:cs="方正仿宋_GB2312"/>
          <w:color w:val="auto"/>
          <w:sz w:val="32"/>
          <w:szCs w:val="32"/>
          <w:lang w:val="en-US" w:eastAsia="zh-CN"/>
        </w:rPr>
      </w:pPr>
    </w:p>
    <w:p>
      <w:pPr>
        <w:rPr>
          <w:rFonts w:hint="eastAsia" w:ascii="方正仿宋_GB2312" w:hAnsi="方正仿宋_GB2312" w:eastAsia="方正仿宋_GB2312" w:cs="方正仿宋_GB2312"/>
          <w:color w:val="auto"/>
          <w:sz w:val="32"/>
          <w:szCs w:val="32"/>
          <w:lang w:val="en-US" w:eastAsia="zh-CN"/>
        </w:rPr>
      </w:pPr>
    </w:p>
    <w:p>
      <w:pPr>
        <w:rPr>
          <w:rFonts w:hint="eastAsia" w:ascii="方正仿宋_GB2312" w:hAnsi="方正仿宋_GB2312" w:eastAsia="方正仿宋_GB2312" w:cs="方正仿宋_GB2312"/>
          <w:color w:val="auto"/>
          <w:sz w:val="32"/>
          <w:szCs w:val="32"/>
          <w:lang w:val="en-US" w:eastAsia="zh-CN"/>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419B4B4-B5A7-416D-83D6-0FE51A15E4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2" w:fontKey="{2A944039-6B54-439B-81B4-D7CCC30693FE}"/>
  </w:font>
  <w:font w:name="方正仿宋_GB2312">
    <w:altName w:val="仿宋"/>
    <w:panose1 w:val="02000000000000000000"/>
    <w:charset w:val="86"/>
    <w:family w:val="auto"/>
    <w:pitch w:val="default"/>
    <w:sig w:usb0="00000000" w:usb1="00000000" w:usb2="00000012" w:usb3="00000000" w:csb0="00040001" w:csb1="00000000"/>
    <w:embedRegular r:id="rId3" w:fontKey="{3E7A0FB2-12B0-490B-A8D9-7D2065948A8A}"/>
  </w:font>
  <w:font w:name="楷体">
    <w:panose1 w:val="02010609060101010101"/>
    <w:charset w:val="86"/>
    <w:family w:val="auto"/>
    <w:pitch w:val="default"/>
    <w:sig w:usb0="800002BF" w:usb1="38CF7CFA" w:usb2="00000016" w:usb3="00000000" w:csb0="00040001" w:csb1="00000000"/>
    <w:embedRegular r:id="rId4" w:fontKey="{ED645AF1-448D-4193-88A7-B49B7DDAA84D}"/>
  </w:font>
  <w:font w:name="仿宋">
    <w:panose1 w:val="02010609060101010101"/>
    <w:charset w:val="86"/>
    <w:family w:val="modern"/>
    <w:pitch w:val="default"/>
    <w:sig w:usb0="800002BF" w:usb1="38CF7CFA" w:usb2="00000016" w:usb3="00000000" w:csb0="00040001" w:csb1="00000000"/>
    <w:embedRegular r:id="rId5" w:fontKey="{EFBA15DF-0D62-4DB6-8C44-119DCBE837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zI5YjViODQ1NWM2YTVkYWNjMmFkOTg1NGE2ZjcifQ=="/>
  </w:docVars>
  <w:rsids>
    <w:rsidRoot w:val="007E0495"/>
    <w:rsid w:val="007E0495"/>
    <w:rsid w:val="007E1296"/>
    <w:rsid w:val="008163CB"/>
    <w:rsid w:val="009B1497"/>
    <w:rsid w:val="00C520AF"/>
    <w:rsid w:val="0334789D"/>
    <w:rsid w:val="078B7A63"/>
    <w:rsid w:val="08A121C9"/>
    <w:rsid w:val="10795489"/>
    <w:rsid w:val="18810AFC"/>
    <w:rsid w:val="19674179"/>
    <w:rsid w:val="238D1632"/>
    <w:rsid w:val="24F71902"/>
    <w:rsid w:val="26BD7A48"/>
    <w:rsid w:val="26C9680E"/>
    <w:rsid w:val="27751A02"/>
    <w:rsid w:val="293D517A"/>
    <w:rsid w:val="2A0F0ADA"/>
    <w:rsid w:val="2A303B3A"/>
    <w:rsid w:val="2AD740A9"/>
    <w:rsid w:val="2C3C63B9"/>
    <w:rsid w:val="2DD8612F"/>
    <w:rsid w:val="2F7E6291"/>
    <w:rsid w:val="3C713C37"/>
    <w:rsid w:val="3E121833"/>
    <w:rsid w:val="3FC6331B"/>
    <w:rsid w:val="46653083"/>
    <w:rsid w:val="46A55988"/>
    <w:rsid w:val="488C6E00"/>
    <w:rsid w:val="491026C9"/>
    <w:rsid w:val="4C880BAD"/>
    <w:rsid w:val="514927C1"/>
    <w:rsid w:val="52362285"/>
    <w:rsid w:val="52916F4D"/>
    <w:rsid w:val="534B5D4C"/>
    <w:rsid w:val="543845CC"/>
    <w:rsid w:val="56C6147B"/>
    <w:rsid w:val="57880605"/>
    <w:rsid w:val="5BED775E"/>
    <w:rsid w:val="5EA63F11"/>
    <w:rsid w:val="627221F1"/>
    <w:rsid w:val="6A257ED5"/>
    <w:rsid w:val="6EEF4933"/>
    <w:rsid w:val="710B3142"/>
    <w:rsid w:val="72101675"/>
    <w:rsid w:val="77BD6B4D"/>
    <w:rsid w:val="7C743857"/>
    <w:rsid w:val="7E32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334</Words>
  <Characters>1907</Characters>
  <Lines>15</Lines>
  <Paragraphs>4</Paragraphs>
  <TotalTime>12</TotalTime>
  <ScaleCrop>false</ScaleCrop>
  <LinksUpToDate>false</LinksUpToDate>
  <CharactersWithSpaces>2237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2019-03-14T08:07:00Z</dcterms:created>
  <dc:creator>Windows User</dc:creator>
  <cp:lastModifiedBy>明天同学</cp:lastModifiedBy>
  <cp:lastPrinted>2024-03-12T07:35:00Z</cp:lastPrinted>
  <dcterms:modified xsi:type="dcterms:W3CDTF">2024-03-13T06:41:05Z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12FB4544E22F457AB792A27E1C55E66F_13</vt:lpwstr>
  </property>
</Properties>
</file>